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59402CF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B85DB6">
        <w:t>8</w:t>
      </w:r>
      <w:r w:rsidR="009D051D">
        <w:tab/>
      </w:r>
      <w:r w:rsidR="00E65BAE" w:rsidRPr="00BD1E44">
        <w:rPr>
          <w:szCs w:val="24"/>
        </w:rPr>
        <w:t>R2-</w:t>
      </w:r>
      <w:r w:rsidR="00AE7C9E" w:rsidRPr="00BD1E44">
        <w:rPr>
          <w:szCs w:val="24"/>
        </w:rPr>
        <w:t>1915479</w:t>
      </w:r>
    </w:p>
    <w:p w14:paraId="0B9CA2F7" w14:textId="3E0C9F77" w:rsidR="00E90E49" w:rsidRPr="00CE0424" w:rsidRDefault="00B85DB6" w:rsidP="00311702">
      <w:pPr>
        <w:pStyle w:val="3GPPHeader"/>
      </w:pPr>
      <w:r>
        <w:t xml:space="preserve">Reno, USA, </w:t>
      </w:r>
      <w:r w:rsidR="00F36C4C"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– 22</w:t>
      </w:r>
      <w:r w:rsidRPr="00B85DB6">
        <w:rPr>
          <w:vertAlign w:val="superscript"/>
        </w:rPr>
        <w:t>nd</w:t>
      </w:r>
      <w:r>
        <w:t xml:space="preserve"> November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7ABDD2A4" w:rsidR="00E90E49" w:rsidRPr="00E65BAE" w:rsidRDefault="00E90E49" w:rsidP="00311702">
      <w:pPr>
        <w:pStyle w:val="3GPPHeader"/>
        <w:rPr>
          <w:sz w:val="22"/>
          <w:szCs w:val="22"/>
          <w:lang w:val="en-US"/>
        </w:rPr>
      </w:pPr>
      <w:r w:rsidRPr="00E65BAE">
        <w:rPr>
          <w:sz w:val="22"/>
          <w:szCs w:val="22"/>
          <w:lang w:val="en-US"/>
        </w:rPr>
        <w:t>Agenda Item:</w:t>
      </w:r>
      <w:r w:rsidRPr="00E65BAE">
        <w:rPr>
          <w:sz w:val="22"/>
          <w:szCs w:val="22"/>
          <w:lang w:val="en-US"/>
        </w:rPr>
        <w:tab/>
      </w:r>
      <w:r w:rsidR="00CD5118" w:rsidRPr="00F41AD2">
        <w:rPr>
          <w:sz w:val="22"/>
          <w:szCs w:val="22"/>
          <w:lang w:val="en-US"/>
        </w:rPr>
        <w:t>6.1.5.3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0EF3506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C02BF">
        <w:rPr>
          <w:sz w:val="22"/>
          <w:szCs w:val="22"/>
        </w:rPr>
        <w:t>Cell</w:t>
      </w:r>
      <w:r w:rsidR="00403069">
        <w:rPr>
          <w:sz w:val="22"/>
          <w:szCs w:val="22"/>
        </w:rPr>
        <w:t xml:space="preserve"> </w:t>
      </w:r>
      <w:r w:rsidR="00F1232B">
        <w:rPr>
          <w:sz w:val="22"/>
          <w:szCs w:val="22"/>
        </w:rPr>
        <w:t>R</w:t>
      </w:r>
      <w:r w:rsidR="00403069">
        <w:rPr>
          <w:sz w:val="22"/>
          <w:szCs w:val="22"/>
        </w:rPr>
        <w:t xml:space="preserve">eservations, UAC, and </w:t>
      </w:r>
      <w:r w:rsidR="00F1232B">
        <w:rPr>
          <w:sz w:val="22"/>
          <w:szCs w:val="22"/>
        </w:rPr>
        <w:t>I</w:t>
      </w:r>
      <w:r w:rsidR="00403069">
        <w:rPr>
          <w:sz w:val="22"/>
          <w:szCs w:val="22"/>
        </w:rPr>
        <w:t xml:space="preserve">nitial </w:t>
      </w:r>
      <w:r w:rsidR="00F1232B">
        <w:rPr>
          <w:sz w:val="22"/>
          <w:szCs w:val="22"/>
        </w:rPr>
        <w:t>A</w:t>
      </w:r>
      <w:r w:rsidR="00403069">
        <w:rPr>
          <w:sz w:val="22"/>
          <w:szCs w:val="22"/>
        </w:rPr>
        <w:t xml:space="preserve">ccess </w:t>
      </w:r>
      <w:r w:rsidR="00F1232B">
        <w:rPr>
          <w:sz w:val="22"/>
          <w:szCs w:val="22"/>
        </w:rPr>
        <w:t>A</w:t>
      </w:r>
      <w:r w:rsidR="00403069">
        <w:rPr>
          <w:sz w:val="22"/>
          <w:szCs w:val="22"/>
        </w:rPr>
        <w:t>spects</w:t>
      </w:r>
      <w:r w:rsidR="00F41AD2">
        <w:rPr>
          <w:sz w:val="22"/>
          <w:szCs w:val="22"/>
        </w:rPr>
        <w:t xml:space="preserve"> in IAB Networks</w:t>
      </w:r>
    </w:p>
    <w:p w14:paraId="3761C51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323E3">
        <w:rPr>
          <w:sz w:val="22"/>
          <w:szCs w:val="22"/>
        </w:rPr>
        <w:t>Discussion, Decision</w:t>
      </w:r>
    </w:p>
    <w:p w14:paraId="3CD265E9" w14:textId="77777777" w:rsidR="00E90E49" w:rsidRPr="00CE0424" w:rsidRDefault="00E90E49" w:rsidP="00E90E49"/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1DA133" w14:textId="19DD5C12" w:rsidR="00477768" w:rsidRPr="00CE0424" w:rsidRDefault="00A96B24" w:rsidP="00CE0424">
      <w:pPr>
        <w:pStyle w:val="BodyText"/>
      </w:pPr>
      <w:r>
        <w:t xml:space="preserve">This contribution </w:t>
      </w:r>
      <w:r w:rsidR="00375EAC">
        <w:t xml:space="preserve">discusses </w:t>
      </w:r>
      <w:r>
        <w:t>cell reservations, UAC, and initial access aspects such as the Establishment Cause value in the RRC Connection Setup.</w:t>
      </w:r>
    </w:p>
    <w:p w14:paraId="68BDDAD8" w14:textId="5FDFF5E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65E9BAD" w14:textId="700F2213" w:rsidR="007C02BF" w:rsidRDefault="007C02BF" w:rsidP="007C02BF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Cell reservations</w:t>
      </w:r>
    </w:p>
    <w:p w14:paraId="727C3145" w14:textId="5AEE7E46" w:rsidR="00A10933" w:rsidRPr="00DB2AAD" w:rsidRDefault="00A10933" w:rsidP="00A10933">
      <w:r>
        <w:rPr>
          <w:lang w:val="en-US"/>
        </w:rPr>
        <w:t xml:space="preserve">Access control in LTE/NR is realized by including information in </w:t>
      </w:r>
      <w:r w:rsidR="00880484">
        <w:rPr>
          <w:lang w:val="en-US"/>
        </w:rPr>
        <w:t xml:space="preserve">cell access information in MIB and </w:t>
      </w:r>
      <w:r>
        <w:rPr>
          <w:lang w:val="en-US"/>
        </w:rPr>
        <w:t>SIB1</w:t>
      </w:r>
      <w:r w:rsidR="00880484">
        <w:rPr>
          <w:lang w:val="en-US"/>
        </w:rPr>
        <w:t xml:space="preserve">. </w:t>
      </w:r>
      <w:r w:rsidR="000D12F6">
        <w:rPr>
          <w:lang w:val="en-US"/>
        </w:rPr>
        <w:t xml:space="preserve">While MIB allows </w:t>
      </w:r>
      <w:r w:rsidR="00C77DDE">
        <w:rPr>
          <w:lang w:val="en-US"/>
        </w:rPr>
        <w:t xml:space="preserve">access or blocks access into the cell for all devices, </w:t>
      </w:r>
      <w:r w:rsidR="003447E4">
        <w:rPr>
          <w:lang w:val="en-US"/>
        </w:rPr>
        <w:t xml:space="preserve">the related </w:t>
      </w:r>
      <w:r w:rsidR="00C77DDE">
        <w:rPr>
          <w:lang w:val="en-US"/>
        </w:rPr>
        <w:t xml:space="preserve">IEs </w:t>
      </w:r>
      <w:r w:rsidR="003447E4">
        <w:rPr>
          <w:lang w:val="en-US"/>
        </w:rPr>
        <w:t>in SIB1 allows or blocks devices depending on the IEs which are set and/or the AI of the device</w:t>
      </w:r>
      <w:r w:rsidR="00DB50CA">
        <w:rPr>
          <w:lang w:val="en-US"/>
        </w:rPr>
        <w:t>.</w:t>
      </w:r>
      <w:r>
        <w:t xml:space="preserve"> </w:t>
      </w:r>
    </w:p>
    <w:p w14:paraId="217B0D58" w14:textId="77777777" w:rsidR="00A10933" w:rsidRPr="00DB2AAD" w:rsidRDefault="00A10933" w:rsidP="00A10933">
      <w:pPr>
        <w:pStyle w:val="PL"/>
      </w:pPr>
    </w:p>
    <w:p w14:paraId="5BD5B186" w14:textId="77777777" w:rsidR="00A10933" w:rsidRPr="00DB2AAD" w:rsidRDefault="00A10933" w:rsidP="00A10933">
      <w:pPr>
        <w:pStyle w:val="PL"/>
      </w:pPr>
      <w:r w:rsidRPr="00DB2AAD">
        <w:t xml:space="preserve">CellAccessRelatedInfo   ::=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30084EB4" w14:textId="77777777" w:rsidR="00A10933" w:rsidRPr="00DB2AAD" w:rsidRDefault="00A10933" w:rsidP="00A10933">
      <w:pPr>
        <w:pStyle w:val="PL"/>
      </w:pPr>
      <w:r w:rsidRPr="00DB2AAD">
        <w:t xml:space="preserve">    plmn-IdentityList                   PLMN-IdentityInfoList,</w:t>
      </w:r>
    </w:p>
    <w:p w14:paraId="49C00DE1" w14:textId="77777777" w:rsidR="00A10933" w:rsidRPr="00DB2AAD" w:rsidRDefault="00A10933" w:rsidP="00A10933">
      <w:pPr>
        <w:pStyle w:val="PL"/>
        <w:rPr>
          <w:color w:val="808080"/>
        </w:rPr>
      </w:pPr>
      <w:r w:rsidRPr="00DB2AAD">
        <w:t xml:space="preserve">    cellReservedForOtherUse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Pr="00DB2AAD">
        <w:rPr>
          <w:color w:val="993366"/>
        </w:rPr>
        <w:t>OPTIONAL</w:t>
      </w:r>
      <w:r w:rsidRPr="00DB2AAD">
        <w:t xml:space="preserve">,            </w:t>
      </w:r>
      <w:r w:rsidRPr="00DB2AAD">
        <w:rPr>
          <w:color w:val="808080"/>
        </w:rPr>
        <w:t>-- Need R</w:t>
      </w:r>
    </w:p>
    <w:p w14:paraId="67E15D4F" w14:textId="77777777" w:rsidR="00A10933" w:rsidRPr="00DB2AAD" w:rsidRDefault="00A10933" w:rsidP="00A10933">
      <w:pPr>
        <w:pStyle w:val="PL"/>
      </w:pPr>
      <w:r w:rsidRPr="00DB2AAD">
        <w:t xml:space="preserve">    ...</w:t>
      </w:r>
    </w:p>
    <w:p w14:paraId="4BC5811B" w14:textId="77777777" w:rsidR="00A10933" w:rsidRPr="00DB2AAD" w:rsidRDefault="00A10933" w:rsidP="00A10933">
      <w:pPr>
        <w:pStyle w:val="PL"/>
      </w:pPr>
      <w:r w:rsidRPr="00DB2AAD">
        <w:t>}</w:t>
      </w:r>
    </w:p>
    <w:p w14:paraId="72F6C7BD" w14:textId="77777777" w:rsidR="00A10933" w:rsidRPr="00DB2AAD" w:rsidRDefault="00A10933" w:rsidP="00A10933">
      <w:pPr>
        <w:pStyle w:val="PL"/>
      </w:pPr>
    </w:p>
    <w:p w14:paraId="0059A330" w14:textId="77777777" w:rsidR="00A10933" w:rsidRPr="00DB2AAD" w:rsidRDefault="00A10933" w:rsidP="00A10933">
      <w:pPr>
        <w:pStyle w:val="PL"/>
      </w:pPr>
      <w:r w:rsidRPr="00DB2AAD">
        <w:t xml:space="preserve">PLMN-IdentityInfoList ::=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PLMN-IdentityInfo</w:t>
      </w:r>
    </w:p>
    <w:p w14:paraId="09D60FEE" w14:textId="77777777" w:rsidR="00A10933" w:rsidRPr="00DB2AAD" w:rsidRDefault="00A10933" w:rsidP="00A10933">
      <w:pPr>
        <w:pStyle w:val="PL"/>
      </w:pPr>
    </w:p>
    <w:p w14:paraId="742DC65F" w14:textId="77777777" w:rsidR="00A10933" w:rsidRPr="00DB2AAD" w:rsidRDefault="00A10933" w:rsidP="00A10933">
      <w:pPr>
        <w:pStyle w:val="PL"/>
      </w:pPr>
      <w:r w:rsidRPr="00DB2AAD">
        <w:t xml:space="preserve">PLMN-IdentityInfo ::=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1B201979" w14:textId="77777777" w:rsidR="00A10933" w:rsidRPr="00DB2AAD" w:rsidRDefault="00A10933" w:rsidP="00A10933">
      <w:pPr>
        <w:pStyle w:val="PL"/>
      </w:pPr>
      <w:r w:rsidRPr="00DB2AAD">
        <w:t xml:space="preserve">    plmn-IdentityList        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PLMN-Identity,</w:t>
      </w:r>
    </w:p>
    <w:p w14:paraId="397E01F6" w14:textId="77777777" w:rsidR="00A10933" w:rsidRPr="00DB2AAD" w:rsidRDefault="00A10933" w:rsidP="00A10933">
      <w:pPr>
        <w:pStyle w:val="PL"/>
        <w:rPr>
          <w:color w:val="808080"/>
        </w:rPr>
      </w:pPr>
      <w:r w:rsidRPr="00DB2AAD">
        <w:t xml:space="preserve">    trackingAreaCode                            TrackingAreaCode</w:t>
      </w:r>
      <w:r w:rsidRPr="00DB2AAD">
        <w:tab/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321E0D64" w14:textId="77777777" w:rsidR="00A10933" w:rsidRPr="00DB2AAD" w:rsidRDefault="00A10933" w:rsidP="00A10933">
      <w:pPr>
        <w:pStyle w:val="PL"/>
        <w:rPr>
          <w:color w:val="808080"/>
        </w:rPr>
      </w:pPr>
      <w:r w:rsidRPr="00DB2AAD">
        <w:t xml:space="preserve">    ranac                                       RAN-AreaCode        </w:t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45F472B2" w14:textId="77777777" w:rsidR="00A10933" w:rsidRPr="00DB2AAD" w:rsidRDefault="00A10933" w:rsidP="00A10933">
      <w:pPr>
        <w:pStyle w:val="PL"/>
      </w:pPr>
      <w:r w:rsidRPr="00DB2AAD">
        <w:t xml:space="preserve">    cellIdentity                                CellIdentity,</w:t>
      </w:r>
    </w:p>
    <w:p w14:paraId="4DE0E770" w14:textId="77777777" w:rsidR="00A10933" w:rsidRPr="00DB2AAD" w:rsidRDefault="00A10933" w:rsidP="00A10933">
      <w:pPr>
        <w:pStyle w:val="PL"/>
      </w:pPr>
      <w:r w:rsidRPr="00DB2AAD">
        <w:t xml:space="preserve">    cellReservedForOperatorUse                  </w:t>
      </w:r>
      <w:r w:rsidRPr="00DB2AAD">
        <w:rPr>
          <w:color w:val="993366"/>
        </w:rPr>
        <w:t>ENUMERATED</w:t>
      </w:r>
      <w:r w:rsidRPr="00DB2AAD">
        <w:t xml:space="preserve"> {reserved, notReserved},</w:t>
      </w:r>
    </w:p>
    <w:p w14:paraId="481B862F" w14:textId="77777777" w:rsidR="00A10933" w:rsidRPr="00DB2AAD" w:rsidRDefault="00A10933" w:rsidP="00A10933">
      <w:pPr>
        <w:pStyle w:val="PL"/>
      </w:pPr>
      <w:r w:rsidRPr="00DB2AAD">
        <w:t xml:space="preserve">    ...</w:t>
      </w:r>
    </w:p>
    <w:p w14:paraId="62F79263" w14:textId="77777777" w:rsidR="00A10933" w:rsidRPr="00645E3C" w:rsidRDefault="00A10933" w:rsidP="00A10933">
      <w:pPr>
        <w:pStyle w:val="PL"/>
      </w:pPr>
      <w:r w:rsidRPr="00DB2AAD">
        <w:t>}</w:t>
      </w:r>
    </w:p>
    <w:p w14:paraId="4EB7CD96" w14:textId="77777777" w:rsidR="00A10933" w:rsidRDefault="00A10933" w:rsidP="00A10933">
      <w:pPr>
        <w:pStyle w:val="BodyText"/>
        <w:rPr>
          <w:rFonts w:cs="Arial"/>
        </w:rPr>
      </w:pPr>
    </w:p>
    <w:p w14:paraId="7C56C35D" w14:textId="03D92250" w:rsidR="00A10933" w:rsidRDefault="00A10933" w:rsidP="00A10933">
      <w:r w:rsidRPr="00645E3C">
        <w:t xml:space="preserve">The IE </w:t>
      </w:r>
      <w:r w:rsidRPr="00645E3C">
        <w:rPr>
          <w:i/>
          <w:noProof/>
        </w:rPr>
        <w:t xml:space="preserve">CellAccessRelatedInfo </w:t>
      </w:r>
      <w:r w:rsidRPr="00645E3C">
        <w:t xml:space="preserve">indicates cell access related information for </w:t>
      </w:r>
      <w:r w:rsidR="00C166A7">
        <w:t>a</w:t>
      </w:r>
      <w:r w:rsidRPr="00645E3C">
        <w:t xml:space="preserve"> cell.</w:t>
      </w:r>
      <w:r>
        <w:t xml:space="preserve"> If the </w:t>
      </w:r>
      <w:proofErr w:type="spellStart"/>
      <w:r>
        <w:rPr>
          <w:i/>
        </w:rPr>
        <w:t>cellReservedForOtherUse</w:t>
      </w:r>
      <w:proofErr w:type="spellEnd"/>
      <w:r>
        <w:rPr>
          <w:i/>
        </w:rPr>
        <w:t xml:space="preserve"> </w:t>
      </w:r>
      <w:r>
        <w:t>is included</w:t>
      </w:r>
      <w:r w:rsidR="00A35BFF">
        <w:t xml:space="preserve"> (i.e., set to</w:t>
      </w:r>
      <w:r w:rsidR="00C16976">
        <w:t xml:space="preserve"> “true”</w:t>
      </w:r>
      <w:r w:rsidR="00A35BFF">
        <w:t>)</w:t>
      </w:r>
      <w:r>
        <w:t xml:space="preserve"> in this IE, then UEs are not allowed to</w:t>
      </w:r>
      <w:r w:rsidRPr="00A500E3">
        <w:t xml:space="preserve"> camp</w:t>
      </w:r>
      <w:r>
        <w:t xml:space="preserve"> on this cell (for all PLMNs)</w:t>
      </w:r>
      <w:r w:rsidRPr="00A500E3">
        <w:t>.</w:t>
      </w:r>
      <w:r>
        <w:t xml:space="preserve"> </w:t>
      </w:r>
      <w:r w:rsidR="00410136">
        <w:t>Furthermore, i</w:t>
      </w:r>
      <w:r>
        <w:t xml:space="preserve">t is also possible to bar the access for a </w:t>
      </w:r>
      <w:proofErr w:type="gramStart"/>
      <w:r>
        <w:t>particular PLMN</w:t>
      </w:r>
      <w:proofErr w:type="gramEnd"/>
      <w:r>
        <w:t xml:space="preserve">, </w:t>
      </w:r>
      <w:r w:rsidRPr="004B6C38">
        <w:t xml:space="preserve">via the </w:t>
      </w:r>
      <w:proofErr w:type="spellStart"/>
      <w:r w:rsidRPr="004B6C38">
        <w:rPr>
          <w:i/>
        </w:rPr>
        <w:t>cellReservedForOperatorUse</w:t>
      </w:r>
      <w:proofErr w:type="spellEnd"/>
      <w:r>
        <w:t xml:space="preserve"> IE </w:t>
      </w:r>
      <w:r w:rsidR="00655C89">
        <w:t>(</w:t>
      </w:r>
      <w:r w:rsidR="003B6E11">
        <w:t>i.e., set to “reserved”</w:t>
      </w:r>
      <w:r w:rsidR="00655C89">
        <w:t>)</w:t>
      </w:r>
      <w:r w:rsidR="003B6E11">
        <w:t xml:space="preserve"> </w:t>
      </w:r>
      <w:r>
        <w:t xml:space="preserve">that can be included in the </w:t>
      </w:r>
      <w:r w:rsidRPr="00282043">
        <w:rPr>
          <w:i/>
        </w:rPr>
        <w:t>PLMN-</w:t>
      </w:r>
      <w:proofErr w:type="spellStart"/>
      <w:r w:rsidRPr="00282043">
        <w:rPr>
          <w:i/>
        </w:rPr>
        <w:t>IdentityInfo</w:t>
      </w:r>
      <w:proofErr w:type="spellEnd"/>
      <w:r>
        <w:rPr>
          <w:i/>
        </w:rPr>
        <w:t xml:space="preserve"> </w:t>
      </w:r>
      <w:r>
        <w:t>IE.</w:t>
      </w:r>
    </w:p>
    <w:p w14:paraId="19BDC317" w14:textId="358324C5" w:rsidR="00630190" w:rsidRDefault="00476A8B" w:rsidP="00A10933">
      <w:pPr>
        <w:pStyle w:val="BodyText"/>
        <w:rPr>
          <w:rFonts w:cs="Arial"/>
        </w:rPr>
      </w:pPr>
      <w:r>
        <w:rPr>
          <w:rFonts w:cs="Arial"/>
        </w:rPr>
        <w:t xml:space="preserve">To bar all UEs </w:t>
      </w:r>
      <w:r w:rsidR="008D231C">
        <w:rPr>
          <w:rFonts w:cs="Arial"/>
        </w:rPr>
        <w:t>f</w:t>
      </w:r>
      <w:r w:rsidR="00A10933">
        <w:rPr>
          <w:rFonts w:cs="Arial"/>
        </w:rPr>
        <w:t>or standalone cell</w:t>
      </w:r>
      <w:r w:rsidR="00CA555C">
        <w:rPr>
          <w:rFonts w:cs="Arial"/>
        </w:rPr>
        <w:t>s</w:t>
      </w:r>
      <w:r w:rsidR="00A10933">
        <w:rPr>
          <w:rFonts w:cs="Arial"/>
        </w:rPr>
        <w:t xml:space="preserve">, the current </w:t>
      </w:r>
      <w:r w:rsidR="009B5804">
        <w:rPr>
          <w:rFonts w:cs="Arial"/>
        </w:rPr>
        <w:t>cell restriction</w:t>
      </w:r>
      <w:r w:rsidR="00A10933">
        <w:rPr>
          <w:rFonts w:cs="Arial"/>
        </w:rPr>
        <w:t xml:space="preserve"> mechanisms are </w:t>
      </w:r>
      <w:proofErr w:type="gramStart"/>
      <w:r w:rsidR="00A10933">
        <w:rPr>
          <w:rFonts w:cs="Arial"/>
        </w:rPr>
        <w:t>sufficient</w:t>
      </w:r>
      <w:proofErr w:type="gramEnd"/>
      <w:r w:rsidR="00A054F2">
        <w:rPr>
          <w:rFonts w:cs="Arial"/>
        </w:rPr>
        <w:t>, while t</w:t>
      </w:r>
      <w:r w:rsidR="00A10933">
        <w:rPr>
          <w:rFonts w:cs="Arial"/>
        </w:rPr>
        <w:t xml:space="preserve">he cells could still be used for UEs in NSA mode. </w:t>
      </w:r>
      <w:r w:rsidR="00D00383">
        <w:rPr>
          <w:rFonts w:cs="Arial"/>
        </w:rPr>
        <w:t xml:space="preserve">Since </w:t>
      </w:r>
      <w:r w:rsidR="00F95AFF">
        <w:rPr>
          <w:rFonts w:cs="Arial"/>
        </w:rPr>
        <w:t xml:space="preserve">IAB </w:t>
      </w:r>
      <w:r w:rsidR="00D00383">
        <w:rPr>
          <w:rFonts w:cs="Arial"/>
        </w:rPr>
        <w:t>is</w:t>
      </w:r>
      <w:r w:rsidR="00F95AFF">
        <w:rPr>
          <w:rFonts w:cs="Arial"/>
        </w:rPr>
        <w:t xml:space="preserve"> </w:t>
      </w:r>
      <w:r w:rsidR="007731A1">
        <w:rPr>
          <w:rFonts w:cs="Arial"/>
        </w:rPr>
        <w:t xml:space="preserve">a </w:t>
      </w:r>
      <w:r w:rsidR="00F95AFF">
        <w:rPr>
          <w:rFonts w:cs="Arial"/>
        </w:rPr>
        <w:t xml:space="preserve">network node rather than a “typical” </w:t>
      </w:r>
      <w:r w:rsidR="00564194">
        <w:rPr>
          <w:rFonts w:cs="Arial"/>
        </w:rPr>
        <w:t>user device</w:t>
      </w:r>
      <w:r w:rsidR="008214A7">
        <w:rPr>
          <w:rFonts w:cs="Arial"/>
        </w:rPr>
        <w:t xml:space="preserve">, </w:t>
      </w:r>
      <w:r w:rsidR="000931FD">
        <w:rPr>
          <w:rFonts w:cs="Arial"/>
        </w:rPr>
        <w:t xml:space="preserve">we </w:t>
      </w:r>
      <w:r w:rsidR="008214A7">
        <w:rPr>
          <w:rFonts w:cs="Arial"/>
        </w:rPr>
        <w:t>understand</w:t>
      </w:r>
      <w:r w:rsidR="000931FD">
        <w:rPr>
          <w:rFonts w:cs="Arial"/>
        </w:rPr>
        <w:t xml:space="preserve"> that IAB node</w:t>
      </w:r>
      <w:r w:rsidR="008214A7">
        <w:rPr>
          <w:rFonts w:cs="Arial"/>
        </w:rPr>
        <w:t>(</w:t>
      </w:r>
      <w:r w:rsidR="000931FD">
        <w:rPr>
          <w:rFonts w:cs="Arial"/>
        </w:rPr>
        <w:t>s</w:t>
      </w:r>
      <w:r w:rsidR="008214A7">
        <w:rPr>
          <w:rFonts w:cs="Arial"/>
        </w:rPr>
        <w:t>)</w:t>
      </w:r>
      <w:r w:rsidR="000931FD">
        <w:rPr>
          <w:rFonts w:cs="Arial"/>
        </w:rPr>
        <w:t xml:space="preserve"> should not strictly follow the cell restrictions </w:t>
      </w:r>
      <w:r w:rsidR="00046ECD">
        <w:rPr>
          <w:rFonts w:cs="Arial"/>
        </w:rPr>
        <w:t xml:space="preserve">defined for </w:t>
      </w:r>
      <w:r w:rsidR="000931FD">
        <w:rPr>
          <w:rFonts w:cs="Arial"/>
        </w:rPr>
        <w:t>UEs unless</w:t>
      </w:r>
      <w:r w:rsidR="00C84B84">
        <w:rPr>
          <w:rFonts w:cs="Arial"/>
        </w:rPr>
        <w:t xml:space="preserve"> there is an obvious case</w:t>
      </w:r>
      <w:r w:rsidR="001E074B">
        <w:rPr>
          <w:rFonts w:cs="Arial"/>
        </w:rPr>
        <w:t>/reason</w:t>
      </w:r>
      <w:r w:rsidR="00C84B84">
        <w:rPr>
          <w:rFonts w:cs="Arial"/>
        </w:rPr>
        <w:t xml:space="preserve">. </w:t>
      </w:r>
      <w:r w:rsidR="001240FC">
        <w:rPr>
          <w:rFonts w:cs="Arial"/>
        </w:rPr>
        <w:t>For example,</w:t>
      </w:r>
      <w:r w:rsidR="00673D01">
        <w:rPr>
          <w:rFonts w:cs="Arial"/>
        </w:rPr>
        <w:t xml:space="preserve"> </w:t>
      </w:r>
      <w:r w:rsidR="001240FC">
        <w:rPr>
          <w:rFonts w:cs="Arial"/>
        </w:rPr>
        <w:t>one</w:t>
      </w:r>
      <w:r w:rsidR="00673D01">
        <w:rPr>
          <w:rFonts w:cs="Arial"/>
        </w:rPr>
        <w:t xml:space="preserve"> </w:t>
      </w:r>
      <w:r w:rsidR="001240FC">
        <w:rPr>
          <w:rFonts w:cs="Arial"/>
        </w:rPr>
        <w:t xml:space="preserve">of the restrictions included </w:t>
      </w:r>
      <w:r w:rsidR="00BB10DF" w:rsidRPr="007731A1">
        <w:rPr>
          <w:rFonts w:cs="Arial"/>
        </w:rPr>
        <w:t>in MIB</w:t>
      </w:r>
      <w:r w:rsidR="00630190" w:rsidRPr="007731A1">
        <w:rPr>
          <w:rFonts w:cs="Arial"/>
        </w:rPr>
        <w:t xml:space="preserve"> </w:t>
      </w:r>
      <w:r w:rsidR="00B552FA">
        <w:rPr>
          <w:rFonts w:cs="Arial"/>
        </w:rPr>
        <w:t>is</w:t>
      </w:r>
      <w:r w:rsidR="00630190" w:rsidRPr="007731A1">
        <w:rPr>
          <w:rFonts w:cs="Arial"/>
        </w:rPr>
        <w:t xml:space="preserve"> to completely block all accesses in the cell</w:t>
      </w:r>
      <w:r w:rsidR="00673D01" w:rsidRPr="007731A1">
        <w:rPr>
          <w:rFonts w:cs="Arial"/>
        </w:rPr>
        <w:t xml:space="preserve"> </w:t>
      </w:r>
      <w:r w:rsidR="00437223">
        <w:rPr>
          <w:rFonts w:cs="Arial"/>
        </w:rPr>
        <w:t xml:space="preserve">that </w:t>
      </w:r>
      <w:r w:rsidR="00673D01" w:rsidRPr="007731A1">
        <w:rPr>
          <w:rFonts w:cs="Arial"/>
        </w:rPr>
        <w:t>could still be followed by IAB nodes</w:t>
      </w:r>
      <w:r w:rsidR="00630190" w:rsidRPr="007731A1">
        <w:rPr>
          <w:rFonts w:cs="Arial"/>
        </w:rPr>
        <w:t>.</w:t>
      </w:r>
      <w:r w:rsidR="00630190">
        <w:rPr>
          <w:rFonts w:cs="Arial"/>
        </w:rPr>
        <w:t xml:space="preserve"> </w:t>
      </w:r>
    </w:p>
    <w:p w14:paraId="2FE91158" w14:textId="28CB4ADB" w:rsidR="006752FA" w:rsidRDefault="00305C3F" w:rsidP="00A10933">
      <w:pPr>
        <w:pStyle w:val="BodyText"/>
        <w:rPr>
          <w:rFonts w:cs="Arial"/>
        </w:rPr>
      </w:pPr>
      <w:r>
        <w:rPr>
          <w:rFonts w:cs="Arial"/>
        </w:rPr>
        <w:t>T</w:t>
      </w:r>
      <w:r w:rsidR="00A10933">
        <w:rPr>
          <w:rFonts w:cs="Arial"/>
        </w:rPr>
        <w:t xml:space="preserve">o allow NR deployments that bar UEs </w:t>
      </w:r>
      <w:r w:rsidR="00A0179E">
        <w:rPr>
          <w:rFonts w:cs="Arial"/>
        </w:rPr>
        <w:t xml:space="preserve">from camping in the cell </w:t>
      </w:r>
      <w:r w:rsidR="00A10933">
        <w:rPr>
          <w:rFonts w:cs="Arial"/>
        </w:rPr>
        <w:t xml:space="preserve">but </w:t>
      </w:r>
      <w:r w:rsidR="00ED3F5F">
        <w:rPr>
          <w:rFonts w:cs="Arial"/>
        </w:rPr>
        <w:t xml:space="preserve">allow </w:t>
      </w:r>
      <w:r w:rsidR="00A10933">
        <w:rPr>
          <w:rFonts w:cs="Arial"/>
        </w:rPr>
        <w:t xml:space="preserve">IAB nodes to connect, the simplest approach could be for IAB nodes to ignore the </w:t>
      </w:r>
      <w:r w:rsidR="00A0179E">
        <w:rPr>
          <w:rFonts w:cs="Arial"/>
        </w:rPr>
        <w:t xml:space="preserve">cell restrictions </w:t>
      </w:r>
      <w:r w:rsidR="00A10933">
        <w:rPr>
          <w:rFonts w:cs="Arial"/>
        </w:rPr>
        <w:t xml:space="preserve">information. However, such a solution is not </w:t>
      </w:r>
      <w:r w:rsidR="00A10933">
        <w:rPr>
          <w:rFonts w:cs="Arial"/>
        </w:rPr>
        <w:lastRenderedPageBreak/>
        <w:t>future proof because there can be scenarios where the network may want to bar IAB nodes as well</w:t>
      </w:r>
      <w:r w:rsidR="00711677">
        <w:rPr>
          <w:rFonts w:cs="Arial"/>
        </w:rPr>
        <w:t xml:space="preserve"> e.g. cells </w:t>
      </w:r>
      <w:r w:rsidR="00D5615E">
        <w:rPr>
          <w:rFonts w:cs="Arial"/>
        </w:rPr>
        <w:t>that</w:t>
      </w:r>
      <w:r w:rsidR="00711677">
        <w:rPr>
          <w:rFonts w:cs="Arial"/>
        </w:rPr>
        <w:t xml:space="preserve"> only serve UEs, or in the shared network case</w:t>
      </w:r>
      <w:r w:rsidR="00A10933">
        <w:rPr>
          <w:rFonts w:cs="Arial"/>
        </w:rPr>
        <w:t xml:space="preserve">. </w:t>
      </w:r>
    </w:p>
    <w:p w14:paraId="5E3FFBEC" w14:textId="22BFB756" w:rsidR="00A10933" w:rsidRDefault="00A10933" w:rsidP="00A10933">
      <w:pPr>
        <w:pStyle w:val="BodyText"/>
        <w:rPr>
          <w:rFonts w:cs="Arial"/>
        </w:rPr>
      </w:pPr>
      <w:r>
        <w:rPr>
          <w:rFonts w:cs="Arial"/>
        </w:rPr>
        <w:t xml:space="preserve">Thus, a more future proof mechanism is to introduce indicators (either at the cell level for all PLMNs or for a </w:t>
      </w:r>
      <w:proofErr w:type="gramStart"/>
      <w:r>
        <w:rPr>
          <w:rFonts w:cs="Arial"/>
        </w:rPr>
        <w:t>particular PLMN</w:t>
      </w:r>
      <w:proofErr w:type="gramEnd"/>
      <w:r>
        <w:rPr>
          <w:rFonts w:cs="Arial"/>
        </w:rPr>
        <w:t>), whether an IAB node can access a given NR standalone cell or not.  An example of both is illustrated below:</w:t>
      </w:r>
    </w:p>
    <w:p w14:paraId="56B7F6EF" w14:textId="7F75B4A4" w:rsidR="005906D6" w:rsidRDefault="005906D6" w:rsidP="00A10933">
      <w:pPr>
        <w:pStyle w:val="PL"/>
      </w:pPr>
      <w:r>
        <w:t xml:space="preserve">---- Option 1 </w:t>
      </w:r>
      <w:r w:rsidR="00AF3AA9">
        <w:t xml:space="preserve">(common to all PLMN) </w:t>
      </w:r>
      <w:r>
        <w:t>----</w:t>
      </w:r>
    </w:p>
    <w:p w14:paraId="57B080DF" w14:textId="7A4225FB" w:rsidR="00A10933" w:rsidRPr="00172AD7" w:rsidRDefault="00A10933" w:rsidP="00A10933">
      <w:pPr>
        <w:pStyle w:val="PL"/>
      </w:pPr>
      <w:r w:rsidRPr="00172AD7">
        <w:t xml:space="preserve">CellAccessRelatedInfo   ::=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294CD9AF" w14:textId="77777777" w:rsidR="00A10933" w:rsidRPr="00172AD7" w:rsidRDefault="00A10933" w:rsidP="00A10933">
      <w:pPr>
        <w:pStyle w:val="PL"/>
      </w:pPr>
      <w:r w:rsidRPr="00172AD7">
        <w:t xml:space="preserve">    plmn-IdentityList                   PLMN-IdentityInfoList,</w:t>
      </w:r>
    </w:p>
    <w:p w14:paraId="0447CCEB" w14:textId="77777777" w:rsidR="00A10933" w:rsidRPr="00172AD7" w:rsidRDefault="00A10933" w:rsidP="00A10933">
      <w:pPr>
        <w:pStyle w:val="PL"/>
        <w:rPr>
          <w:color w:val="808080"/>
        </w:rPr>
      </w:pPr>
      <w:r w:rsidRPr="00172AD7">
        <w:t xml:space="preserve">    cellReservedForOtherUse             </w:t>
      </w:r>
      <w:r w:rsidRPr="00172AD7">
        <w:rPr>
          <w:color w:val="993366"/>
        </w:rPr>
        <w:t>ENUMERATED</w:t>
      </w:r>
      <w:r w:rsidRPr="00172AD7">
        <w:t xml:space="preserve"> {true}  </w:t>
      </w:r>
      <w:r w:rsidRPr="00172AD7">
        <w:rPr>
          <w:color w:val="993366"/>
        </w:rPr>
        <w:t>OPTIONAL</w:t>
      </w:r>
      <w:r w:rsidRPr="00172AD7">
        <w:t xml:space="preserve">,            </w:t>
      </w:r>
      <w:r w:rsidRPr="00172AD7">
        <w:rPr>
          <w:color w:val="808080"/>
        </w:rPr>
        <w:t>-- Need R</w:t>
      </w:r>
    </w:p>
    <w:p w14:paraId="518D0BA4" w14:textId="77777777" w:rsidR="00A10933" w:rsidRPr="00026A46" w:rsidRDefault="00A10933" w:rsidP="00A10933">
      <w:pPr>
        <w:pStyle w:val="PL"/>
      </w:pPr>
      <w:r w:rsidRPr="00172AD7">
        <w:t xml:space="preserve">    </w:t>
      </w:r>
      <w:r w:rsidRPr="00026A46">
        <w:t>...,</w:t>
      </w:r>
    </w:p>
    <w:p w14:paraId="2B047C3B" w14:textId="1B431C55" w:rsidR="00A10933" w:rsidRPr="00026A46" w:rsidRDefault="00A10933" w:rsidP="00A10933">
      <w:pPr>
        <w:pStyle w:val="PL"/>
        <w:rPr>
          <w:color w:val="FF0000"/>
        </w:rPr>
      </w:pPr>
      <w:r w:rsidRPr="00026A46">
        <w:rPr>
          <w:color w:val="FF0000"/>
        </w:rPr>
        <w:tab/>
        <w:t>cellReservedForIABUse</w:t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  <w:t>ENUMERATED {</w:t>
      </w:r>
      <w:r w:rsidR="009F03B6">
        <w:rPr>
          <w:color w:val="FF0000"/>
        </w:rPr>
        <w:t>false</w:t>
      </w:r>
      <w:r w:rsidRPr="00026A46">
        <w:rPr>
          <w:color w:val="FF0000"/>
        </w:rPr>
        <w:t>}  OPTIONAL,            -- Need R</w:t>
      </w:r>
    </w:p>
    <w:p w14:paraId="661E9B41" w14:textId="77777777" w:rsidR="00A10933" w:rsidRPr="00172AD7" w:rsidRDefault="00A10933" w:rsidP="00A10933">
      <w:pPr>
        <w:pStyle w:val="PL"/>
      </w:pPr>
      <w:r w:rsidRPr="00026A46">
        <w:t>}</w:t>
      </w:r>
    </w:p>
    <w:p w14:paraId="3F36F2D1" w14:textId="77777777" w:rsidR="00A10933" w:rsidRPr="00172AD7" w:rsidRDefault="00A10933" w:rsidP="00A10933">
      <w:pPr>
        <w:pStyle w:val="PL"/>
      </w:pPr>
    </w:p>
    <w:p w14:paraId="3A0E0C79" w14:textId="77777777" w:rsidR="00A10933" w:rsidRPr="00172AD7" w:rsidRDefault="00A10933" w:rsidP="00A10933">
      <w:pPr>
        <w:pStyle w:val="PL"/>
      </w:pPr>
      <w:r w:rsidRPr="00172AD7">
        <w:t xml:space="preserve">PLMN-IdentityInfoList ::=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PLMN-IdentityInfo</w:t>
      </w:r>
    </w:p>
    <w:p w14:paraId="480161E9" w14:textId="6A993A14" w:rsidR="00A10933" w:rsidRDefault="00A10933" w:rsidP="00A10933">
      <w:pPr>
        <w:pStyle w:val="PL"/>
      </w:pPr>
    </w:p>
    <w:p w14:paraId="1356052F" w14:textId="67B40845" w:rsidR="005906D6" w:rsidRPr="00172AD7" w:rsidRDefault="005906D6" w:rsidP="00A10933">
      <w:pPr>
        <w:pStyle w:val="PL"/>
      </w:pPr>
      <w:r>
        <w:t xml:space="preserve">---- Option 2 </w:t>
      </w:r>
      <w:r w:rsidR="00AF3AA9">
        <w:t xml:space="preserve">(per PLMN) </w:t>
      </w:r>
      <w:r>
        <w:t>----</w:t>
      </w:r>
    </w:p>
    <w:p w14:paraId="78160D52" w14:textId="77777777" w:rsidR="00A10933" w:rsidRPr="00172AD7" w:rsidRDefault="00A10933" w:rsidP="00A10933">
      <w:pPr>
        <w:pStyle w:val="PL"/>
      </w:pPr>
      <w:r w:rsidRPr="00172AD7">
        <w:t xml:space="preserve">PLMN-IdentityInfo ::=          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0109EF4A" w14:textId="77777777" w:rsidR="00A10933" w:rsidRPr="00172AD7" w:rsidRDefault="00A10933" w:rsidP="00A10933">
      <w:pPr>
        <w:pStyle w:val="PL"/>
      </w:pPr>
      <w:r w:rsidRPr="00172AD7">
        <w:t xml:space="preserve">    plmn-IdentityList            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PLMN-Identity,</w:t>
      </w:r>
    </w:p>
    <w:p w14:paraId="752D9DF4" w14:textId="77777777" w:rsidR="00A10933" w:rsidRPr="00172AD7" w:rsidRDefault="00A10933" w:rsidP="00A10933">
      <w:pPr>
        <w:pStyle w:val="PL"/>
        <w:rPr>
          <w:color w:val="808080"/>
        </w:rPr>
      </w:pPr>
      <w:r w:rsidRPr="00172AD7">
        <w:t xml:space="preserve">    trackingAreaCode                            TrackingAreaCode</w:t>
      </w:r>
      <w:r w:rsidRPr="00172AD7">
        <w:tab/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7211A30F" w14:textId="77777777" w:rsidR="00A10933" w:rsidRPr="00172AD7" w:rsidRDefault="00A10933" w:rsidP="00A10933">
      <w:pPr>
        <w:pStyle w:val="PL"/>
        <w:rPr>
          <w:color w:val="808080"/>
        </w:rPr>
      </w:pPr>
      <w:r w:rsidRPr="00172AD7">
        <w:t xml:space="preserve">    ranac                                       RAN-AreaCode        </w:t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29A960C6" w14:textId="77777777" w:rsidR="00A10933" w:rsidRPr="00172AD7" w:rsidRDefault="00A10933" w:rsidP="00A10933">
      <w:pPr>
        <w:pStyle w:val="PL"/>
      </w:pPr>
      <w:r w:rsidRPr="00172AD7">
        <w:t xml:space="preserve">    cellIdentity                                CellIdentity,</w:t>
      </w:r>
    </w:p>
    <w:p w14:paraId="61F25C2D" w14:textId="77777777" w:rsidR="00A10933" w:rsidRPr="00172AD7" w:rsidRDefault="00A10933" w:rsidP="00A10933">
      <w:pPr>
        <w:pStyle w:val="PL"/>
      </w:pPr>
      <w:r w:rsidRPr="00172AD7">
        <w:t xml:space="preserve">    cellReservedForOperatorUse                  </w:t>
      </w:r>
      <w:r w:rsidRPr="00172AD7">
        <w:rPr>
          <w:color w:val="993366"/>
        </w:rPr>
        <w:t>ENUMERATED</w:t>
      </w:r>
      <w:r w:rsidRPr="00172AD7">
        <w:t xml:space="preserve"> {reserved, notReserved},</w:t>
      </w:r>
    </w:p>
    <w:p w14:paraId="29C718CB" w14:textId="77777777" w:rsidR="00A10933" w:rsidRDefault="00A10933" w:rsidP="00A10933">
      <w:pPr>
        <w:pStyle w:val="PL"/>
      </w:pPr>
      <w:r w:rsidRPr="00172AD7">
        <w:t xml:space="preserve">    ...</w:t>
      </w:r>
      <w:r>
        <w:t>,</w:t>
      </w:r>
    </w:p>
    <w:p w14:paraId="560EF38B" w14:textId="0C8D924B" w:rsidR="00A10933" w:rsidRPr="00026A46" w:rsidRDefault="00A10933" w:rsidP="00A10933">
      <w:pPr>
        <w:pStyle w:val="PL"/>
        <w:rPr>
          <w:color w:val="FF0000"/>
        </w:rPr>
      </w:pPr>
      <w:r>
        <w:rPr>
          <w:color w:val="FF0000"/>
        </w:rPr>
        <w:tab/>
      </w:r>
      <w:r w:rsidRPr="00026A46">
        <w:rPr>
          <w:color w:val="FF0000"/>
        </w:rPr>
        <w:t>cellReservedForIABUse</w:t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026A46">
        <w:rPr>
          <w:color w:val="FF0000"/>
        </w:rPr>
        <w:t>ENUMERATED {</w:t>
      </w:r>
      <w:r w:rsidR="009F03B6">
        <w:rPr>
          <w:color w:val="FF0000"/>
        </w:rPr>
        <w:t>false</w:t>
      </w:r>
      <w:r w:rsidRPr="00026A46">
        <w:rPr>
          <w:color w:val="FF0000"/>
        </w:rPr>
        <w:t>}  OPTIONAL,            -- Need R</w:t>
      </w:r>
    </w:p>
    <w:p w14:paraId="16A2067F" w14:textId="77777777" w:rsidR="00A10933" w:rsidRPr="00172AD7" w:rsidRDefault="00A10933" w:rsidP="00A10933">
      <w:pPr>
        <w:pStyle w:val="PL"/>
      </w:pPr>
    </w:p>
    <w:p w14:paraId="60DFF84C" w14:textId="77777777" w:rsidR="00A10933" w:rsidRPr="00645E3C" w:rsidRDefault="00A10933" w:rsidP="00A10933">
      <w:pPr>
        <w:pStyle w:val="PL"/>
      </w:pPr>
      <w:r w:rsidRPr="00172AD7">
        <w:t>}</w:t>
      </w:r>
    </w:p>
    <w:p w14:paraId="0B45645D" w14:textId="77777777" w:rsidR="00A10933" w:rsidRDefault="00A10933" w:rsidP="00A10933">
      <w:pPr>
        <w:pStyle w:val="BodyText"/>
        <w:rPr>
          <w:rFonts w:cs="Arial"/>
        </w:rPr>
      </w:pPr>
    </w:p>
    <w:p w14:paraId="17E3DB69" w14:textId="02CF6BD4" w:rsidR="00A10933" w:rsidRDefault="00A10933" w:rsidP="00A10933">
      <w:pPr>
        <w:pStyle w:val="BodyText"/>
        <w:rPr>
          <w:rFonts w:cs="Arial"/>
        </w:rPr>
      </w:pPr>
      <w:r>
        <w:rPr>
          <w:rFonts w:cs="Arial"/>
        </w:rPr>
        <w:t xml:space="preserve">For the example shown above, an IAB node will camp on a cell only if the </w:t>
      </w:r>
      <w:proofErr w:type="spellStart"/>
      <w:r w:rsidRPr="001C395E">
        <w:rPr>
          <w:rFonts w:cs="Arial"/>
          <w:i/>
        </w:rPr>
        <w:t>cellReservedForIABUse</w:t>
      </w:r>
      <w:proofErr w:type="spellEnd"/>
      <w:r>
        <w:rPr>
          <w:rFonts w:cs="Arial"/>
        </w:rPr>
        <w:t xml:space="preserve"> is included in SIB.</w:t>
      </w:r>
      <w:r w:rsidR="00E934E5">
        <w:rPr>
          <w:rFonts w:cs="Arial"/>
        </w:rPr>
        <w:t xml:space="preserve"> </w:t>
      </w:r>
      <w:r w:rsidR="00E176CE">
        <w:rPr>
          <w:rFonts w:cs="Arial"/>
        </w:rPr>
        <w:t xml:space="preserve">The </w:t>
      </w:r>
      <w:r w:rsidR="00EC0882">
        <w:rPr>
          <w:rFonts w:cs="Arial"/>
        </w:rPr>
        <w:t xml:space="preserve">very </w:t>
      </w:r>
      <w:r w:rsidR="00E176CE">
        <w:rPr>
          <w:rFonts w:cs="Arial"/>
        </w:rPr>
        <w:t xml:space="preserve">presence of this IE indicates the support of that cell </w:t>
      </w:r>
      <w:r w:rsidR="00ED3351">
        <w:rPr>
          <w:rFonts w:cs="Arial"/>
        </w:rPr>
        <w:t>for</w:t>
      </w:r>
      <w:r w:rsidR="00E176CE">
        <w:rPr>
          <w:rFonts w:cs="Arial"/>
        </w:rPr>
        <w:t xml:space="preserve"> IAB nodes while the absence indicates “no support”</w:t>
      </w:r>
      <w:r w:rsidR="00873CCA">
        <w:rPr>
          <w:rFonts w:cs="Arial"/>
        </w:rPr>
        <w:t xml:space="preserve"> or </w:t>
      </w:r>
      <w:r w:rsidR="008758EC">
        <w:rPr>
          <w:rFonts w:cs="Arial"/>
        </w:rPr>
        <w:t xml:space="preserve">“support but </w:t>
      </w:r>
      <w:r w:rsidR="00E176CE">
        <w:rPr>
          <w:rFonts w:cs="Arial"/>
        </w:rPr>
        <w:t xml:space="preserve">no access”. </w:t>
      </w:r>
      <w:r w:rsidR="00C84940" w:rsidRPr="005A7FD4">
        <w:rPr>
          <w:rFonts w:cs="Arial"/>
        </w:rPr>
        <w:t>If differentiating th</w:t>
      </w:r>
      <w:r w:rsidR="008758EC" w:rsidRPr="005A7FD4">
        <w:rPr>
          <w:rFonts w:cs="Arial"/>
        </w:rPr>
        <w:t>ese</w:t>
      </w:r>
      <w:r w:rsidR="00C84940" w:rsidRPr="005A7FD4">
        <w:rPr>
          <w:rFonts w:cs="Arial"/>
        </w:rPr>
        <w:t xml:space="preserve"> </w:t>
      </w:r>
      <w:r w:rsidR="008758EC" w:rsidRPr="005A7FD4">
        <w:rPr>
          <w:rFonts w:cs="Arial"/>
        </w:rPr>
        <w:t xml:space="preserve">two cases </w:t>
      </w:r>
      <w:r w:rsidR="00C84940" w:rsidRPr="005A7FD4">
        <w:rPr>
          <w:rFonts w:cs="Arial"/>
        </w:rPr>
        <w:t>is seen beneficial, the IE can be a Boolean.</w:t>
      </w:r>
      <w:r w:rsidR="00C84940">
        <w:rPr>
          <w:rFonts w:cs="Arial"/>
        </w:rPr>
        <w:t xml:space="preserve"> In that case, </w:t>
      </w:r>
      <w:r w:rsidR="00152AB4">
        <w:rPr>
          <w:rFonts w:cs="Arial"/>
        </w:rPr>
        <w:t>the</w:t>
      </w:r>
      <w:r w:rsidR="00C84940">
        <w:rPr>
          <w:rFonts w:cs="Arial"/>
        </w:rPr>
        <w:t xml:space="preserve"> presence of the IE can indicate support while the Boolean indicates if the cell is b</w:t>
      </w:r>
      <w:r w:rsidR="00045FBD">
        <w:rPr>
          <w:rFonts w:cs="Arial"/>
        </w:rPr>
        <w:t>arred or not for IABs.</w:t>
      </w:r>
    </w:p>
    <w:p w14:paraId="430778F3" w14:textId="77777777" w:rsidR="00045FBD" w:rsidRDefault="00045FBD" w:rsidP="00A10933">
      <w:pPr>
        <w:pStyle w:val="BodyText"/>
        <w:rPr>
          <w:rFonts w:cs="Arial"/>
        </w:rPr>
      </w:pPr>
    </w:p>
    <w:p w14:paraId="2DE99408" w14:textId="645F8776" w:rsidR="00A10933" w:rsidRDefault="00610347" w:rsidP="00047461">
      <w:pPr>
        <w:pStyle w:val="Proposal"/>
      </w:pPr>
      <w:bookmarkStart w:id="1" w:name="_Toc4698717"/>
      <w:bookmarkStart w:id="2" w:name="_Toc24052799"/>
      <w:r>
        <w:t>For IAB node, a</w:t>
      </w:r>
      <w:r w:rsidR="00A10933">
        <w:t xml:space="preserve"> </w:t>
      </w:r>
      <w:r w:rsidR="00047461">
        <w:t xml:space="preserve">new </w:t>
      </w:r>
      <w:r w:rsidR="00E934E5">
        <w:t xml:space="preserve">cell restriction </w:t>
      </w:r>
      <w:r w:rsidR="00A10933">
        <w:t xml:space="preserve">indication </w:t>
      </w:r>
      <w:r w:rsidR="00E934E5">
        <w:t xml:space="preserve">is introduced </w:t>
      </w:r>
      <w:r w:rsidR="00A10933">
        <w:t xml:space="preserve">in SIB1 to allow an IAB node to camp on </w:t>
      </w:r>
      <w:r w:rsidR="00045FBD">
        <w:t xml:space="preserve">a </w:t>
      </w:r>
      <w:r w:rsidR="00A10933">
        <w:t>cell.</w:t>
      </w:r>
      <w:bookmarkEnd w:id="1"/>
      <w:bookmarkEnd w:id="2"/>
    </w:p>
    <w:p w14:paraId="7A95DE36" w14:textId="24C4D815" w:rsidR="00B03CCD" w:rsidRDefault="00B03CCD" w:rsidP="00047461">
      <w:pPr>
        <w:pStyle w:val="Proposal"/>
      </w:pPr>
      <w:bookmarkStart w:id="3" w:name="_Toc24052800"/>
      <w:r>
        <w:t>This new indication should be provided per PLMN.</w:t>
      </w:r>
      <w:bookmarkEnd w:id="3"/>
    </w:p>
    <w:p w14:paraId="2289FBBD" w14:textId="0865F295" w:rsidR="00C041D8" w:rsidRDefault="00C041D8" w:rsidP="00047461">
      <w:pPr>
        <w:pStyle w:val="Proposal"/>
      </w:pPr>
      <w:bookmarkStart w:id="4" w:name="_Toc24052801"/>
      <w:r>
        <w:t xml:space="preserve">IAB </w:t>
      </w:r>
      <w:r w:rsidR="00A22F2C">
        <w:t xml:space="preserve">node(s) </w:t>
      </w:r>
      <w:r>
        <w:t>should follow the cell restriction indicated in MIB</w:t>
      </w:r>
      <w:r w:rsidR="006D0420">
        <w:t xml:space="preserve"> but not </w:t>
      </w:r>
      <w:r w:rsidR="00B2090C">
        <w:t xml:space="preserve">the IEs </w:t>
      </w:r>
      <w:proofErr w:type="spellStart"/>
      <w:r w:rsidR="006D0420" w:rsidRPr="001C2934">
        <w:rPr>
          <w:i/>
        </w:rPr>
        <w:t>cellReservedForOtherUse</w:t>
      </w:r>
      <w:proofErr w:type="spellEnd"/>
      <w:r w:rsidR="00B2090C">
        <w:t xml:space="preserve"> and</w:t>
      </w:r>
      <w:r w:rsidR="006D0420">
        <w:t xml:space="preserve"> </w:t>
      </w:r>
      <w:proofErr w:type="spellStart"/>
      <w:r w:rsidR="006D0420" w:rsidRPr="001C2934">
        <w:rPr>
          <w:i/>
        </w:rPr>
        <w:t>cellReservedForOperatorUse</w:t>
      </w:r>
      <w:proofErr w:type="spellEnd"/>
      <w:r>
        <w:t>.</w:t>
      </w:r>
      <w:bookmarkEnd w:id="4"/>
    </w:p>
    <w:p w14:paraId="4A17E278" w14:textId="41A89BB2" w:rsidR="00540DF6" w:rsidRDefault="00540DF6" w:rsidP="00047461">
      <w:pPr>
        <w:pStyle w:val="Proposal"/>
      </w:pPr>
      <w:bookmarkStart w:id="5" w:name="_Toc24052802"/>
      <w:r>
        <w:t xml:space="preserve">All previous proposals apply to both NR and </w:t>
      </w:r>
      <w:r w:rsidR="007A22C4">
        <w:t xml:space="preserve">LTE </w:t>
      </w:r>
      <w:r w:rsidR="00D25097">
        <w:t>(to support DC combinations e.g.</w:t>
      </w:r>
      <w:r w:rsidR="007A22C4">
        <w:t xml:space="preserve"> EN-DC</w:t>
      </w:r>
      <w:r w:rsidR="00D25097">
        <w:t>)</w:t>
      </w:r>
      <w:r w:rsidR="007A22C4">
        <w:t>.</w:t>
      </w:r>
      <w:bookmarkEnd w:id="5"/>
    </w:p>
    <w:p w14:paraId="3925EC6F" w14:textId="7EEC27D3" w:rsidR="00DA08BE" w:rsidRDefault="00DA08BE" w:rsidP="00DA08BE">
      <w:pPr>
        <w:pStyle w:val="Proposal"/>
        <w:numPr>
          <w:ilvl w:val="0"/>
          <w:numId w:val="0"/>
        </w:numPr>
        <w:ind w:left="1701" w:hanging="1701"/>
      </w:pPr>
    </w:p>
    <w:p w14:paraId="44C0D11F" w14:textId="7DC9FEBF" w:rsidR="00DA08BE" w:rsidRDefault="00DA08BE" w:rsidP="00DA08BE">
      <w:pPr>
        <w:pStyle w:val="BodyText"/>
      </w:pPr>
      <w:r>
        <w:t>Given the proposals above, the following different scenarios can be supported:</w:t>
      </w:r>
    </w:p>
    <w:p w14:paraId="6B0EAAA6" w14:textId="77777777" w:rsidR="00AF5F3B" w:rsidRDefault="00DA08BE" w:rsidP="00DA08BE">
      <w:pPr>
        <w:pStyle w:val="BodyText"/>
      </w:pPr>
      <w:r>
        <w:t xml:space="preserve">Scenario 1: </w:t>
      </w:r>
      <w:r w:rsidR="00943EBA">
        <w:t xml:space="preserve">Cell barred for both </w:t>
      </w:r>
      <w:r>
        <w:t xml:space="preserve">UEs and IABs </w:t>
      </w:r>
    </w:p>
    <w:p w14:paraId="493EDACD" w14:textId="1B88D2E0" w:rsidR="00DA08BE" w:rsidRDefault="00943EBA" w:rsidP="00AF5F3B">
      <w:pPr>
        <w:pStyle w:val="BodyText"/>
        <w:ind w:firstLine="567"/>
      </w:pPr>
      <w:r>
        <w:sym w:font="Wingdings" w:char="F0E8"/>
      </w:r>
      <w:r>
        <w:t xml:space="preserve"> MI</w:t>
      </w:r>
      <w:r w:rsidR="003A5E91">
        <w:t xml:space="preserve">B: </w:t>
      </w:r>
      <w:proofErr w:type="spellStart"/>
      <w:r w:rsidR="003A5E91">
        <w:t>CellBarred</w:t>
      </w:r>
      <w:proofErr w:type="spellEnd"/>
      <w:r w:rsidR="00AA4901">
        <w:t xml:space="preserve"> = Barred</w:t>
      </w:r>
    </w:p>
    <w:p w14:paraId="16D07E44" w14:textId="0AE50476" w:rsidR="00F8560C" w:rsidRDefault="00AA4901" w:rsidP="00DA08BE">
      <w:pPr>
        <w:pStyle w:val="BodyText"/>
      </w:pPr>
      <w:r>
        <w:t xml:space="preserve">Scenario 2: </w:t>
      </w:r>
      <w:r w:rsidR="00DF11F2">
        <w:t xml:space="preserve">Cell candidate for both UEs and IABs </w:t>
      </w:r>
    </w:p>
    <w:p w14:paraId="40B1603E" w14:textId="465236A7" w:rsidR="00AA4901" w:rsidRDefault="00DF11F2" w:rsidP="00F8560C">
      <w:pPr>
        <w:pStyle w:val="BodyText"/>
        <w:ind w:firstLine="567"/>
      </w:pPr>
      <w:r>
        <w:sym w:font="Wingdings" w:char="F0E8"/>
      </w:r>
      <w:r>
        <w:t xml:space="preserve"> MIB: </w:t>
      </w:r>
      <w:proofErr w:type="spellStart"/>
      <w:r>
        <w:t>CellBarred</w:t>
      </w:r>
      <w:proofErr w:type="spellEnd"/>
      <w:r>
        <w:t xml:space="preserve"> = Not Barred, </w:t>
      </w:r>
      <w:proofErr w:type="spellStart"/>
      <w:r w:rsidR="00961A52" w:rsidRPr="00961A52">
        <w:t>cel</w:t>
      </w:r>
      <w:r w:rsidR="00797BDA">
        <w:t>l</w:t>
      </w:r>
      <w:r w:rsidR="008610E3">
        <w:t>Reserved</w:t>
      </w:r>
      <w:r w:rsidR="00961A52" w:rsidRPr="00961A52">
        <w:t>ForIABUse</w:t>
      </w:r>
      <w:proofErr w:type="spellEnd"/>
      <w:r w:rsidR="00961A52">
        <w:t xml:space="preserve"> </w:t>
      </w:r>
      <w:r w:rsidR="009F03B6">
        <w:t>(present)</w:t>
      </w:r>
    </w:p>
    <w:p w14:paraId="4A6B1D8C" w14:textId="7F12E182" w:rsidR="00AF5F3B" w:rsidRDefault="00AF5F3B" w:rsidP="00AF5F3B">
      <w:pPr>
        <w:pStyle w:val="BodyText"/>
      </w:pPr>
      <w:r>
        <w:t xml:space="preserve">Scenario 3: </w:t>
      </w:r>
      <w:r w:rsidR="00D63EB4">
        <w:t xml:space="preserve">Cell barred only for </w:t>
      </w:r>
      <w:r w:rsidR="00D63EB4" w:rsidRPr="00D63EB4">
        <w:t>IAB</w:t>
      </w:r>
      <w:r w:rsidR="001C2934">
        <w:t>s</w:t>
      </w:r>
      <w:r w:rsidR="003E4DE3">
        <w:t>, Cell candidate for UEs</w:t>
      </w:r>
    </w:p>
    <w:p w14:paraId="1C3C5994" w14:textId="5DE1FCB5" w:rsidR="00D63EB4" w:rsidRDefault="00D63EB4" w:rsidP="00D63EB4">
      <w:pPr>
        <w:pStyle w:val="BodyText"/>
        <w:ind w:firstLine="567"/>
      </w:pPr>
      <w:r>
        <w:sym w:font="Wingdings" w:char="F0E8"/>
      </w:r>
      <w:r>
        <w:t xml:space="preserve"> MIB: </w:t>
      </w:r>
      <w:proofErr w:type="spellStart"/>
      <w:r>
        <w:t>CellBarred</w:t>
      </w:r>
      <w:proofErr w:type="spellEnd"/>
      <w:r>
        <w:t xml:space="preserve"> = Not Barred, </w:t>
      </w:r>
      <w:proofErr w:type="spellStart"/>
      <w:r w:rsidRPr="00961A52">
        <w:t>cellReservedForIABUse</w:t>
      </w:r>
      <w:proofErr w:type="spellEnd"/>
      <w:r w:rsidR="00181DE1">
        <w:t xml:space="preserve"> </w:t>
      </w:r>
      <w:r>
        <w:t>(</w:t>
      </w:r>
      <w:r w:rsidR="00C876F3">
        <w:t>no</w:t>
      </w:r>
      <w:r w:rsidR="001C2934">
        <w:t>t</w:t>
      </w:r>
      <w:r w:rsidR="00C876F3">
        <w:t xml:space="preserve"> </w:t>
      </w:r>
      <w:r>
        <w:t>present)</w:t>
      </w:r>
    </w:p>
    <w:p w14:paraId="60C69B25" w14:textId="12623D9A" w:rsidR="00E86B61" w:rsidRDefault="001D4ECF" w:rsidP="001D4ECF">
      <w:pPr>
        <w:pStyle w:val="BodyText"/>
      </w:pPr>
      <w:r>
        <w:t>Scenario 4: Cell barred for UEs</w:t>
      </w:r>
      <w:r w:rsidR="003E4DE3">
        <w:t>, Cell candidate for IAB</w:t>
      </w:r>
      <w:r w:rsidR="001C2934">
        <w:t>s</w:t>
      </w:r>
    </w:p>
    <w:p w14:paraId="72A1E0D4" w14:textId="6C1F614E" w:rsidR="001D4ECF" w:rsidRDefault="001D4ECF" w:rsidP="00D82A33">
      <w:pPr>
        <w:pStyle w:val="BodyText"/>
        <w:ind w:left="567"/>
        <w:jc w:val="left"/>
      </w:pPr>
      <w:r>
        <w:sym w:font="Wingdings" w:char="F0E8"/>
      </w:r>
      <w:r>
        <w:t xml:space="preserve"> MIB: </w:t>
      </w:r>
      <w:proofErr w:type="spellStart"/>
      <w:r>
        <w:t>CellBarred</w:t>
      </w:r>
      <w:proofErr w:type="spellEnd"/>
      <w:r>
        <w:t xml:space="preserve">=Not Barred, </w:t>
      </w:r>
      <w:proofErr w:type="spellStart"/>
      <w:r w:rsidR="00506DB2">
        <w:t>cellReservedForOtherUse</w:t>
      </w:r>
      <w:proofErr w:type="spellEnd"/>
      <w:r w:rsidR="00506DB2">
        <w:t>=T</w:t>
      </w:r>
      <w:r w:rsidR="008610E3">
        <w:t>rue</w:t>
      </w:r>
      <w:r w:rsidR="0044205E">
        <w:t xml:space="preserve"> </w:t>
      </w:r>
      <w:r w:rsidR="0044205E" w:rsidRPr="006D0420">
        <w:rPr>
          <w:i/>
        </w:rPr>
        <w:t>or</w:t>
      </w:r>
      <w:r w:rsidR="0044205E">
        <w:t xml:space="preserve"> </w:t>
      </w:r>
      <w:proofErr w:type="spellStart"/>
      <w:r w:rsidR="00542CC7">
        <w:t>cellReservedForOperatorUse</w:t>
      </w:r>
      <w:proofErr w:type="spellEnd"/>
      <w:r w:rsidR="00542CC7">
        <w:t>=</w:t>
      </w:r>
      <w:r w:rsidR="00D82A33">
        <w:t>Reserved</w:t>
      </w:r>
      <w:r w:rsidR="00506DB2">
        <w:t xml:space="preserve">, </w:t>
      </w:r>
      <w:proofErr w:type="spellStart"/>
      <w:r w:rsidRPr="00961A52">
        <w:t>cellReservedForIABUse</w:t>
      </w:r>
      <w:proofErr w:type="spellEnd"/>
      <w:r>
        <w:t xml:space="preserve"> (present)</w:t>
      </w:r>
    </w:p>
    <w:p w14:paraId="17D44D37" w14:textId="77777777" w:rsidR="00A10933" w:rsidRDefault="00A10933" w:rsidP="001D4ECF">
      <w:pPr>
        <w:pStyle w:val="BodyText"/>
      </w:pPr>
    </w:p>
    <w:p w14:paraId="43E6C4F0" w14:textId="6C0D804A" w:rsidR="003D1431" w:rsidRDefault="003A2A40" w:rsidP="003D1431">
      <w:pPr>
        <w:pStyle w:val="Heading2"/>
      </w:pPr>
      <w:r>
        <w:lastRenderedPageBreak/>
        <w:t>2.2</w:t>
      </w:r>
      <w:r>
        <w:tab/>
      </w:r>
      <w:r w:rsidR="003D1431">
        <w:t xml:space="preserve">Unified Access </w:t>
      </w:r>
      <w:r w:rsidR="006E0C91">
        <w:t>Control</w:t>
      </w:r>
      <w:r w:rsidR="00EE7790">
        <w:t xml:space="preserve"> (UAC)</w:t>
      </w:r>
    </w:p>
    <w:p w14:paraId="141D6F09" w14:textId="76806FBA" w:rsidR="00B13B96" w:rsidRDefault="00692F09" w:rsidP="00C236EE">
      <w:pPr>
        <w:pStyle w:val="BodyText"/>
      </w:pPr>
      <w:r>
        <w:t xml:space="preserve">Once a UE has </w:t>
      </w:r>
      <w:r w:rsidR="007B79E1">
        <w:t>camped in a suitable cell, the</w:t>
      </w:r>
      <w:r w:rsidR="00C236EE">
        <w:t xml:space="preserve"> </w:t>
      </w:r>
      <w:r>
        <w:t xml:space="preserve">Unified </w:t>
      </w:r>
      <w:r w:rsidR="00C236EE">
        <w:t>A</w:t>
      </w:r>
      <w:r>
        <w:t xml:space="preserve">ccess </w:t>
      </w:r>
      <w:r w:rsidR="00C236EE">
        <w:t>C</w:t>
      </w:r>
      <w:r>
        <w:t xml:space="preserve">ontrol mechanism </w:t>
      </w:r>
      <w:r w:rsidR="007B79E1">
        <w:t xml:space="preserve">will </w:t>
      </w:r>
      <w:r w:rsidR="00C236EE">
        <w:t xml:space="preserve">kick in allowing or delaying the initial </w:t>
      </w:r>
      <w:r w:rsidR="007B79E1">
        <w:t>access to the network</w:t>
      </w:r>
      <w:r w:rsidR="00C236EE">
        <w:t xml:space="preserve">. </w:t>
      </w:r>
      <w:r w:rsidR="009177D0">
        <w:t xml:space="preserve">This mechanism is </w:t>
      </w:r>
      <w:r w:rsidR="006E2573">
        <w:t>used</w:t>
      </w:r>
      <w:r w:rsidR="009177D0">
        <w:t xml:space="preserve"> to deal with peak and temporal </w:t>
      </w:r>
      <w:r w:rsidR="002C669B">
        <w:t xml:space="preserve">high load </w:t>
      </w:r>
      <w:r w:rsidR="009177D0">
        <w:t>situations</w:t>
      </w:r>
      <w:r w:rsidR="002C669B">
        <w:t xml:space="preserve">. </w:t>
      </w:r>
      <w:r w:rsidR="00C236EE">
        <w:t>UAC only</w:t>
      </w:r>
      <w:r w:rsidR="0012359B">
        <w:t xml:space="preserve"> prevents </w:t>
      </w:r>
      <w:r w:rsidR="0012359B" w:rsidRPr="0012359B">
        <w:t>new</w:t>
      </w:r>
      <w:r w:rsidR="0012359B">
        <w:t xml:space="preserve"> accesses to come into the network; however, it does not affect UEs </w:t>
      </w:r>
      <w:r w:rsidR="005A4192">
        <w:t>that</w:t>
      </w:r>
      <w:r w:rsidR="0012359B">
        <w:t xml:space="preserve"> </w:t>
      </w:r>
      <w:r w:rsidR="00B2713A">
        <w:t xml:space="preserve">already have an active connection. </w:t>
      </w:r>
      <w:r w:rsidR="00EE7790">
        <w:t xml:space="preserve">Hence, the mechanism (i.e., UAC) </w:t>
      </w:r>
      <w:r w:rsidR="002F679F">
        <w:t xml:space="preserve">applies to the </w:t>
      </w:r>
      <w:r w:rsidR="00C236EE">
        <w:t>RRC Connection Establishment and RRC Connection Resume</w:t>
      </w:r>
      <w:r w:rsidR="009177D0">
        <w:t xml:space="preserve"> messages.</w:t>
      </w:r>
    </w:p>
    <w:p w14:paraId="2F41F2AC" w14:textId="76AB1154" w:rsidR="003451EF" w:rsidRDefault="00681532" w:rsidP="00C236EE">
      <w:pPr>
        <w:pStyle w:val="BodyText"/>
      </w:pPr>
      <w:r>
        <w:t xml:space="preserve">IAB nodes will not transit to </w:t>
      </w:r>
      <w:r>
        <w:rPr>
          <w:i/>
        </w:rPr>
        <w:t xml:space="preserve">inactive </w:t>
      </w:r>
      <w:r>
        <w:t xml:space="preserve">and will only </w:t>
      </w:r>
      <w:r w:rsidR="0055324B">
        <w:t>perform</w:t>
      </w:r>
      <w:r>
        <w:t xml:space="preserve"> an RRC Connection Establishment </w:t>
      </w:r>
      <w:r w:rsidR="00A6061D">
        <w:t xml:space="preserve">when they are </w:t>
      </w:r>
      <w:r w:rsidR="00B50DA7">
        <w:t xml:space="preserve">first </w:t>
      </w:r>
      <w:r w:rsidR="00A6061D">
        <w:t>set up</w:t>
      </w:r>
      <w:r w:rsidR="00B50DA7">
        <w:t>/</w:t>
      </w:r>
      <w:r w:rsidR="00A6061D">
        <w:t>deployed, or re-started due to maintenance</w:t>
      </w:r>
      <w:r w:rsidR="001454B6">
        <w:t>,</w:t>
      </w:r>
      <w:r w:rsidR="009A69AA">
        <w:t xml:space="preserve"> etc</w:t>
      </w:r>
      <w:r w:rsidR="00A6061D">
        <w:t xml:space="preserve">. In other words, </w:t>
      </w:r>
      <w:r w:rsidR="00FC200B">
        <w:t>RRC Connection Establishment</w:t>
      </w:r>
      <w:r w:rsidR="00A6061D">
        <w:t xml:space="preserve"> will be a rare event</w:t>
      </w:r>
      <w:r w:rsidR="00FC200B">
        <w:t xml:space="preserve"> for IAB nodes</w:t>
      </w:r>
      <w:r w:rsidR="00A6061D">
        <w:t xml:space="preserve">. </w:t>
      </w:r>
      <w:r w:rsidR="008F3A4F">
        <w:t xml:space="preserve">Therefore, </w:t>
      </w:r>
      <w:r w:rsidR="005C1C13">
        <w:t>in our view, there is no real</w:t>
      </w:r>
      <w:r w:rsidR="008F3A4F">
        <w:t xml:space="preserve"> benefit of supporting or applying UAC to IAB nodes</w:t>
      </w:r>
      <w:r w:rsidR="00D144B0">
        <w:t xml:space="preserve"> since</w:t>
      </w:r>
      <w:r w:rsidR="00B86867">
        <w:t xml:space="preserve"> UAC will really be no</w:t>
      </w:r>
      <w:r w:rsidR="004C7F29">
        <w:t>t</w:t>
      </w:r>
      <w:r w:rsidR="00B86867">
        <w:t xml:space="preserve"> applicable for IAB node accesses</w:t>
      </w:r>
      <w:r w:rsidR="008F3A4F">
        <w:t xml:space="preserve">. </w:t>
      </w:r>
    </w:p>
    <w:p w14:paraId="78AAA692" w14:textId="77602C16" w:rsidR="00B86867" w:rsidRDefault="001C2934" w:rsidP="00C236EE">
      <w:pPr>
        <w:pStyle w:val="Proposal"/>
      </w:pPr>
      <w:bookmarkStart w:id="6" w:name="_Toc24052803"/>
      <w:r>
        <w:t xml:space="preserve">UAC is not applicable for </w:t>
      </w:r>
      <w:r w:rsidR="00B86867">
        <w:t>IAB</w:t>
      </w:r>
      <w:r w:rsidR="004C7F29">
        <w:t xml:space="preserve"> nodes</w:t>
      </w:r>
      <w:r>
        <w:t>.</w:t>
      </w:r>
      <w:bookmarkEnd w:id="6"/>
    </w:p>
    <w:p w14:paraId="084C7A47" w14:textId="77777777" w:rsidR="006752FA" w:rsidRPr="00681532" w:rsidRDefault="006752FA" w:rsidP="006752FA">
      <w:pPr>
        <w:pStyle w:val="Proposal"/>
        <w:numPr>
          <w:ilvl w:val="0"/>
          <w:numId w:val="0"/>
        </w:numPr>
      </w:pPr>
    </w:p>
    <w:p w14:paraId="207A6D32" w14:textId="29F8811C" w:rsidR="003A2A40" w:rsidRDefault="001C2934" w:rsidP="003A2A40">
      <w:pPr>
        <w:pStyle w:val="Heading2"/>
      </w:pPr>
      <w:r>
        <w:t>2.</w:t>
      </w:r>
      <w:r>
        <w:t>3</w:t>
      </w:r>
      <w:r>
        <w:tab/>
      </w:r>
      <w:r>
        <w:t>RRC Connection Setup</w:t>
      </w:r>
    </w:p>
    <w:p w14:paraId="140345AF" w14:textId="10E685E3" w:rsidR="001267A6" w:rsidRDefault="001267A6" w:rsidP="001267A6">
      <w:pPr>
        <w:pStyle w:val="BodyText"/>
      </w:pPr>
      <w:r>
        <w:t>As discussed in the previous section, the RRC Connection Setup will seldom happen in IAB networks</w:t>
      </w:r>
      <w:r w:rsidR="00882776">
        <w:t>,</w:t>
      </w:r>
      <w:r>
        <w:t xml:space="preserve"> e.g.</w:t>
      </w:r>
      <w:r w:rsidR="00882776">
        <w:t>,</w:t>
      </w:r>
      <w:r>
        <w:t xml:space="preserve"> at set</w:t>
      </w:r>
      <w:r w:rsidR="00AD7292">
        <w:t xml:space="preserve"> </w:t>
      </w:r>
      <w:r>
        <w:t>up or at re-start due to maintenance</w:t>
      </w:r>
      <w:r w:rsidR="001454B6">
        <w:t>,</w:t>
      </w:r>
      <w:r w:rsidR="00AD7292">
        <w:t xml:space="preserve"> etc</w:t>
      </w:r>
      <w:r>
        <w:t xml:space="preserve">. This leads to </w:t>
      </w:r>
      <w:r w:rsidR="009A19F9">
        <w:t xml:space="preserve">the </w:t>
      </w:r>
      <w:r w:rsidR="007E23AF">
        <w:t>understanding</w:t>
      </w:r>
      <w:r>
        <w:t xml:space="preserve"> that </w:t>
      </w:r>
      <w:r w:rsidR="006538FA">
        <w:t>enhancements to the RRC Connection Setup might not be needed or, at the very least, questionable.</w:t>
      </w:r>
    </w:p>
    <w:p w14:paraId="1A4CBE83" w14:textId="31A774EE" w:rsidR="006538FA" w:rsidRDefault="006538FA" w:rsidP="001267A6">
      <w:pPr>
        <w:pStyle w:val="BodyText"/>
      </w:pPr>
      <w:r>
        <w:t xml:space="preserve">It has been argued that </w:t>
      </w:r>
      <w:r w:rsidR="00522DE8">
        <w:t>a</w:t>
      </w:r>
      <w:r>
        <w:t xml:space="preserve"> new “Establishment Cause” value(s) </w:t>
      </w:r>
      <w:r w:rsidR="00C03063">
        <w:t>is</w:t>
      </w:r>
      <w:r>
        <w:t xml:space="preserve"> needed for IAB nodes, so the cause value can identify the IAB node and the NW prioritize </w:t>
      </w:r>
      <w:r w:rsidR="00B73880">
        <w:t>IAB node</w:t>
      </w:r>
      <w:r w:rsidR="004840F8">
        <w:t xml:space="preserve"> </w:t>
      </w:r>
      <w:r w:rsidR="009300ED">
        <w:t>access</w:t>
      </w:r>
      <w:r>
        <w:t>.</w:t>
      </w:r>
      <w:r w:rsidR="0064562A">
        <w:t xml:space="preserve"> </w:t>
      </w:r>
      <w:r w:rsidR="007C4AC9">
        <w:t xml:space="preserve">Considering what is </w:t>
      </w:r>
      <w:r w:rsidR="00A24618">
        <w:t xml:space="preserve">described </w:t>
      </w:r>
      <w:r w:rsidR="007C4AC9">
        <w:t>above, IAB nodes may be set-up when the network is empty</w:t>
      </w:r>
      <w:r w:rsidR="00F117EF">
        <w:t xml:space="preserve"> or at </w:t>
      </w:r>
      <w:r w:rsidR="000732AA">
        <w:t xml:space="preserve">times when it may impact </w:t>
      </w:r>
      <w:r w:rsidR="00D65007">
        <w:t xml:space="preserve">the other access devices </w:t>
      </w:r>
      <w:r w:rsidR="000732AA">
        <w:t xml:space="preserve">the least. </w:t>
      </w:r>
      <w:r w:rsidR="00736274">
        <w:t>E</w:t>
      </w:r>
      <w:r w:rsidR="000732AA">
        <w:t>ven if it is not done like that, there is n</w:t>
      </w:r>
      <w:r w:rsidR="00E47481">
        <w:t xml:space="preserve">o issue with the IAB node taking few milliseconds </w:t>
      </w:r>
      <w:r w:rsidR="00E72B87">
        <w:t>more</w:t>
      </w:r>
      <w:r w:rsidR="00E47481">
        <w:t xml:space="preserve"> to be initially set up</w:t>
      </w:r>
      <w:r w:rsidR="000C1C5E">
        <w:t>.</w:t>
      </w:r>
    </w:p>
    <w:p w14:paraId="112EE349" w14:textId="4CCEE488" w:rsidR="00221F3F" w:rsidRDefault="004F1D9E" w:rsidP="001267A6">
      <w:pPr>
        <w:pStyle w:val="BodyText"/>
      </w:pPr>
      <w:r>
        <w:t>Also,</w:t>
      </w:r>
      <w:r w:rsidR="006A599A">
        <w:t xml:space="preserve"> </w:t>
      </w:r>
      <w:r w:rsidR="000C1C5E">
        <w:t>the limited values</w:t>
      </w:r>
      <w:r w:rsidR="006A599A">
        <w:t xml:space="preserve"> </w:t>
      </w:r>
      <w:r w:rsidR="000C1C5E">
        <w:t xml:space="preserve">available in the “Establishment Cause” value and the limited size that the RRC Connection Setup </w:t>
      </w:r>
      <w:proofErr w:type="gramStart"/>
      <w:r w:rsidR="000C1C5E">
        <w:t>has</w:t>
      </w:r>
      <w:r w:rsidR="0082308F">
        <w:t xml:space="preserve"> to</w:t>
      </w:r>
      <w:proofErr w:type="gramEnd"/>
      <w:r w:rsidR="0082308F">
        <w:t xml:space="preserve"> be taken into account</w:t>
      </w:r>
      <w:r w:rsidR="00F13F58">
        <w:t xml:space="preserve"> before making any decision</w:t>
      </w:r>
      <w:r w:rsidR="000C1C5E">
        <w:t>. Thus, adding a new cause value should be</w:t>
      </w:r>
      <w:r w:rsidR="006204F0">
        <w:t xml:space="preserve"> </w:t>
      </w:r>
      <w:r w:rsidR="000C1C5E">
        <w:t xml:space="preserve">justified </w:t>
      </w:r>
      <w:r w:rsidR="00644A01">
        <w:t>by highlighting it</w:t>
      </w:r>
      <w:r w:rsidR="00C323E3">
        <w:t>s benefits</w:t>
      </w:r>
      <w:r w:rsidR="00221F3F">
        <w:t xml:space="preserve">. </w:t>
      </w:r>
      <w:r w:rsidR="00C323E3">
        <w:t>In our view, f</w:t>
      </w:r>
      <w:r w:rsidR="00221F3F">
        <w:t>or this specific case,</w:t>
      </w:r>
      <w:r w:rsidR="00C323E3">
        <w:t xml:space="preserve"> </w:t>
      </w:r>
      <w:r w:rsidR="002E5C23">
        <w:t>there is</w:t>
      </w:r>
      <w:r w:rsidR="00221F3F">
        <w:t xml:space="preserve"> </w:t>
      </w:r>
      <w:r w:rsidR="002E5C23">
        <w:t>no significant</w:t>
      </w:r>
      <w:r w:rsidR="00221F3F">
        <w:t xml:space="preserve"> gain or justification.</w:t>
      </w:r>
    </w:p>
    <w:p w14:paraId="6D8218E2" w14:textId="77777777" w:rsidR="00221F3F" w:rsidRDefault="00221F3F" w:rsidP="001267A6">
      <w:pPr>
        <w:pStyle w:val="BodyText"/>
      </w:pPr>
    </w:p>
    <w:p w14:paraId="130232F2" w14:textId="0B839E39" w:rsidR="00221F3F" w:rsidRPr="00681532" w:rsidRDefault="00221F3F" w:rsidP="00221F3F">
      <w:pPr>
        <w:pStyle w:val="Proposal"/>
      </w:pPr>
      <w:bookmarkStart w:id="7" w:name="_Toc24052804"/>
      <w:r>
        <w:t xml:space="preserve">No new “Establishment Cause” value </w:t>
      </w:r>
      <w:r w:rsidR="00986C4C">
        <w:t xml:space="preserve">in RRC Connection Setup is </w:t>
      </w:r>
      <w:r>
        <w:t>introduced for IAB nodes.</w:t>
      </w:r>
      <w:bookmarkEnd w:id="7"/>
    </w:p>
    <w:p w14:paraId="2F7A6B3A" w14:textId="1D063962" w:rsidR="00B13B96" w:rsidRDefault="00B13B96" w:rsidP="00B13B96">
      <w:pPr>
        <w:pStyle w:val="BodyText"/>
      </w:pPr>
    </w:p>
    <w:p w14:paraId="7FFAC03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8" w:name="_GoBack"/>
    <w:bookmarkEnd w:id="8"/>
    <w:p w14:paraId="35B958B7" w14:textId="77777777" w:rsidR="001C293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52799" w:history="1">
        <w:r w:rsidR="001C2934" w:rsidRPr="000E6B00">
          <w:rPr>
            <w:rStyle w:val="Hyperlink"/>
            <w:noProof/>
          </w:rPr>
          <w:t>Proposal 1</w:t>
        </w:r>
        <w:r w:rsidR="001C293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C2934" w:rsidRPr="000E6B00">
          <w:rPr>
            <w:rStyle w:val="Hyperlink"/>
            <w:noProof/>
          </w:rPr>
          <w:t>For IAB node, a new cell restriction indication is introduced in SIB1 to allow an IAB node to camp on a cell.</w:t>
        </w:r>
      </w:hyperlink>
    </w:p>
    <w:p w14:paraId="228D28F8" w14:textId="77777777" w:rsidR="001C2934" w:rsidRDefault="001C29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52800" w:history="1">
        <w:r w:rsidRPr="000E6B0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E6B00">
          <w:rPr>
            <w:rStyle w:val="Hyperlink"/>
            <w:noProof/>
          </w:rPr>
          <w:t>This new indication should be provided per PLMN.</w:t>
        </w:r>
      </w:hyperlink>
    </w:p>
    <w:p w14:paraId="1C696652" w14:textId="77777777" w:rsidR="001C2934" w:rsidRDefault="001C29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52801" w:history="1">
        <w:r w:rsidRPr="000E6B0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E6B00">
          <w:rPr>
            <w:rStyle w:val="Hyperlink"/>
            <w:noProof/>
          </w:rPr>
          <w:t xml:space="preserve">IAB node(s) should follow the cell restriction indicated in MIB but not the IEs </w:t>
        </w:r>
        <w:r w:rsidRPr="000E6B00">
          <w:rPr>
            <w:rStyle w:val="Hyperlink"/>
            <w:i/>
            <w:noProof/>
          </w:rPr>
          <w:t>cellReservedForOtherUse</w:t>
        </w:r>
        <w:r w:rsidRPr="000E6B00">
          <w:rPr>
            <w:rStyle w:val="Hyperlink"/>
            <w:noProof/>
          </w:rPr>
          <w:t xml:space="preserve"> and </w:t>
        </w:r>
        <w:r w:rsidRPr="000E6B00">
          <w:rPr>
            <w:rStyle w:val="Hyperlink"/>
            <w:i/>
            <w:noProof/>
          </w:rPr>
          <w:t>cellReservedForOperatorUse</w:t>
        </w:r>
        <w:r w:rsidRPr="000E6B00">
          <w:rPr>
            <w:rStyle w:val="Hyperlink"/>
            <w:noProof/>
          </w:rPr>
          <w:t>.</w:t>
        </w:r>
      </w:hyperlink>
    </w:p>
    <w:p w14:paraId="1287226C" w14:textId="77777777" w:rsidR="001C2934" w:rsidRDefault="001C29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52802" w:history="1">
        <w:r w:rsidRPr="000E6B0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E6B00">
          <w:rPr>
            <w:rStyle w:val="Hyperlink"/>
            <w:noProof/>
          </w:rPr>
          <w:t>All previous proposals apply to both NR and LTE (to support DC combinations e.g. EN-DC).</w:t>
        </w:r>
      </w:hyperlink>
    </w:p>
    <w:p w14:paraId="65403969" w14:textId="77777777" w:rsidR="001C2934" w:rsidRDefault="001C29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52803" w:history="1">
        <w:r w:rsidRPr="000E6B00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E6B00">
          <w:rPr>
            <w:rStyle w:val="Hyperlink"/>
            <w:noProof/>
          </w:rPr>
          <w:t>UAC is not applicable for IAB nodes.</w:t>
        </w:r>
      </w:hyperlink>
    </w:p>
    <w:p w14:paraId="6BE7697A" w14:textId="77777777" w:rsidR="001C2934" w:rsidRDefault="001C29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4052804" w:history="1">
        <w:r w:rsidRPr="000E6B00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E6B00">
          <w:rPr>
            <w:rStyle w:val="Hyperlink"/>
            <w:noProof/>
          </w:rPr>
          <w:t>No new “Establishment Cause” value in RRC Connection Setup is introduced for IAB nodes.</w:t>
        </w:r>
      </w:hyperlink>
    </w:p>
    <w:p w14:paraId="1BD0B7FA" w14:textId="66A72813" w:rsidR="003A7EF3" w:rsidRPr="00ED7673" w:rsidRDefault="006E1C82" w:rsidP="00CE0424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  <w:bookmarkStart w:id="9" w:name="_In-sequence_SDU_delivery"/>
      <w:bookmarkEnd w:id="9"/>
    </w:p>
    <w:sectPr w:rsidR="003A7EF3" w:rsidRPr="00ED767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9857D" w14:textId="77777777" w:rsidR="008B02BC" w:rsidRDefault="008B02BC">
      <w:r>
        <w:separator/>
      </w:r>
    </w:p>
  </w:endnote>
  <w:endnote w:type="continuationSeparator" w:id="0">
    <w:p w14:paraId="1258209C" w14:textId="77777777" w:rsidR="008B02BC" w:rsidRDefault="008B02BC">
      <w:r>
        <w:continuationSeparator/>
      </w:r>
    </w:p>
  </w:endnote>
  <w:endnote w:type="continuationNotice" w:id="1">
    <w:p w14:paraId="2B556C31" w14:textId="77777777" w:rsidR="008B02BC" w:rsidRDefault="008B0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B902B3" w:rsidRDefault="00B902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C8DB9" w14:textId="77777777" w:rsidR="008B02BC" w:rsidRDefault="008B02BC">
      <w:r>
        <w:separator/>
      </w:r>
    </w:p>
  </w:footnote>
  <w:footnote w:type="continuationSeparator" w:id="0">
    <w:p w14:paraId="06136D6F" w14:textId="77777777" w:rsidR="008B02BC" w:rsidRDefault="008B02BC">
      <w:r>
        <w:continuationSeparator/>
      </w:r>
    </w:p>
  </w:footnote>
  <w:footnote w:type="continuationNotice" w:id="1">
    <w:p w14:paraId="3EB80551" w14:textId="77777777" w:rsidR="008B02BC" w:rsidRDefault="008B02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B902B3" w:rsidRDefault="00B902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358E"/>
    <w:rsid w:val="000444EF"/>
    <w:rsid w:val="00045FBD"/>
    <w:rsid w:val="00046ECD"/>
    <w:rsid w:val="00047461"/>
    <w:rsid w:val="00052A07"/>
    <w:rsid w:val="000534E3"/>
    <w:rsid w:val="0005606A"/>
    <w:rsid w:val="00057117"/>
    <w:rsid w:val="000616E7"/>
    <w:rsid w:val="0006487E"/>
    <w:rsid w:val="00065E1A"/>
    <w:rsid w:val="000732AA"/>
    <w:rsid w:val="00077E5F"/>
    <w:rsid w:val="0008036A"/>
    <w:rsid w:val="00080F62"/>
    <w:rsid w:val="00081AE6"/>
    <w:rsid w:val="000855EB"/>
    <w:rsid w:val="00085B52"/>
    <w:rsid w:val="000866F2"/>
    <w:rsid w:val="0009009F"/>
    <w:rsid w:val="00091557"/>
    <w:rsid w:val="000924C1"/>
    <w:rsid w:val="000924F0"/>
    <w:rsid w:val="000931FD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C5E"/>
    <w:rsid w:val="000C2622"/>
    <w:rsid w:val="000C2E19"/>
    <w:rsid w:val="000D0D07"/>
    <w:rsid w:val="000D12F6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169"/>
    <w:rsid w:val="00105371"/>
    <w:rsid w:val="001062FB"/>
    <w:rsid w:val="001063E6"/>
    <w:rsid w:val="00113CF4"/>
    <w:rsid w:val="001153EA"/>
    <w:rsid w:val="00115643"/>
    <w:rsid w:val="00116765"/>
    <w:rsid w:val="001219F5"/>
    <w:rsid w:val="00121A20"/>
    <w:rsid w:val="0012359B"/>
    <w:rsid w:val="0012377F"/>
    <w:rsid w:val="001240FC"/>
    <w:rsid w:val="00124314"/>
    <w:rsid w:val="001248D9"/>
    <w:rsid w:val="00126758"/>
    <w:rsid w:val="001267A6"/>
    <w:rsid w:val="00126B4A"/>
    <w:rsid w:val="00132FD0"/>
    <w:rsid w:val="001344C0"/>
    <w:rsid w:val="001346FA"/>
    <w:rsid w:val="00135252"/>
    <w:rsid w:val="00137AB5"/>
    <w:rsid w:val="00137F0B"/>
    <w:rsid w:val="001454B6"/>
    <w:rsid w:val="00151E23"/>
    <w:rsid w:val="001526E0"/>
    <w:rsid w:val="00152AB4"/>
    <w:rsid w:val="001551B5"/>
    <w:rsid w:val="001659C1"/>
    <w:rsid w:val="00173A8E"/>
    <w:rsid w:val="0017502C"/>
    <w:rsid w:val="0018143F"/>
    <w:rsid w:val="00181DE1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934"/>
    <w:rsid w:val="001C3D2A"/>
    <w:rsid w:val="001D4ECF"/>
    <w:rsid w:val="001D51BA"/>
    <w:rsid w:val="001D53E7"/>
    <w:rsid w:val="001D6342"/>
    <w:rsid w:val="001D6D53"/>
    <w:rsid w:val="001E074B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606"/>
    <w:rsid w:val="002069B2"/>
    <w:rsid w:val="00207FA3"/>
    <w:rsid w:val="00214DA8"/>
    <w:rsid w:val="00215423"/>
    <w:rsid w:val="002158FA"/>
    <w:rsid w:val="0021785C"/>
    <w:rsid w:val="00220600"/>
    <w:rsid w:val="00221F3F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42B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2C8"/>
    <w:rsid w:val="002A2869"/>
    <w:rsid w:val="002B24D6"/>
    <w:rsid w:val="002C06AD"/>
    <w:rsid w:val="002C41E6"/>
    <w:rsid w:val="002C669B"/>
    <w:rsid w:val="002D071A"/>
    <w:rsid w:val="002D34B2"/>
    <w:rsid w:val="002D48B0"/>
    <w:rsid w:val="002D5B37"/>
    <w:rsid w:val="002D6EE8"/>
    <w:rsid w:val="002D7637"/>
    <w:rsid w:val="002E17F2"/>
    <w:rsid w:val="002E5C23"/>
    <w:rsid w:val="002E7CAE"/>
    <w:rsid w:val="002F2771"/>
    <w:rsid w:val="002F37A9"/>
    <w:rsid w:val="002F679F"/>
    <w:rsid w:val="00301CE6"/>
    <w:rsid w:val="0030256B"/>
    <w:rsid w:val="0030501F"/>
    <w:rsid w:val="00305C3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7E4"/>
    <w:rsid w:val="003451EF"/>
    <w:rsid w:val="00346DB5"/>
    <w:rsid w:val="003477B1"/>
    <w:rsid w:val="00357380"/>
    <w:rsid w:val="003602D9"/>
    <w:rsid w:val="003604CE"/>
    <w:rsid w:val="00370E47"/>
    <w:rsid w:val="003742AC"/>
    <w:rsid w:val="00375EAC"/>
    <w:rsid w:val="00377CE1"/>
    <w:rsid w:val="003817E8"/>
    <w:rsid w:val="00385BF0"/>
    <w:rsid w:val="003939FF"/>
    <w:rsid w:val="003A2223"/>
    <w:rsid w:val="003A2A0F"/>
    <w:rsid w:val="003A2A40"/>
    <w:rsid w:val="003A2F2B"/>
    <w:rsid w:val="003A406B"/>
    <w:rsid w:val="003A45A1"/>
    <w:rsid w:val="003A5B0A"/>
    <w:rsid w:val="003A5E91"/>
    <w:rsid w:val="003A6BAC"/>
    <w:rsid w:val="003A70A4"/>
    <w:rsid w:val="003A7EF3"/>
    <w:rsid w:val="003B159C"/>
    <w:rsid w:val="003B369F"/>
    <w:rsid w:val="003B36A3"/>
    <w:rsid w:val="003B64BB"/>
    <w:rsid w:val="003B6E11"/>
    <w:rsid w:val="003B7FE5"/>
    <w:rsid w:val="003C11C8"/>
    <w:rsid w:val="003C2702"/>
    <w:rsid w:val="003C7806"/>
    <w:rsid w:val="003D109F"/>
    <w:rsid w:val="003D1431"/>
    <w:rsid w:val="003D2478"/>
    <w:rsid w:val="003D3369"/>
    <w:rsid w:val="003D3C45"/>
    <w:rsid w:val="003D5B1F"/>
    <w:rsid w:val="003E15FA"/>
    <w:rsid w:val="003E4DE3"/>
    <w:rsid w:val="003E55E4"/>
    <w:rsid w:val="003E74E3"/>
    <w:rsid w:val="003F05C7"/>
    <w:rsid w:val="003F2CD4"/>
    <w:rsid w:val="003F6BBE"/>
    <w:rsid w:val="004000E8"/>
    <w:rsid w:val="00402E2B"/>
    <w:rsid w:val="00403069"/>
    <w:rsid w:val="0040512B"/>
    <w:rsid w:val="00405CA5"/>
    <w:rsid w:val="00407CD3"/>
    <w:rsid w:val="00410134"/>
    <w:rsid w:val="00410136"/>
    <w:rsid w:val="00410B72"/>
    <w:rsid w:val="00410F18"/>
    <w:rsid w:val="0041263E"/>
    <w:rsid w:val="00413AAC"/>
    <w:rsid w:val="00413E92"/>
    <w:rsid w:val="00413F93"/>
    <w:rsid w:val="00421105"/>
    <w:rsid w:val="00422AA4"/>
    <w:rsid w:val="004242F4"/>
    <w:rsid w:val="00424FF4"/>
    <w:rsid w:val="00427248"/>
    <w:rsid w:val="00437223"/>
    <w:rsid w:val="00437447"/>
    <w:rsid w:val="00441A92"/>
    <w:rsid w:val="0044205E"/>
    <w:rsid w:val="004431DC"/>
    <w:rsid w:val="00444F56"/>
    <w:rsid w:val="00446488"/>
    <w:rsid w:val="004517AA"/>
    <w:rsid w:val="004524D3"/>
    <w:rsid w:val="00452CAC"/>
    <w:rsid w:val="00457565"/>
    <w:rsid w:val="00457B71"/>
    <w:rsid w:val="004669E2"/>
    <w:rsid w:val="00470C31"/>
    <w:rsid w:val="00471DE0"/>
    <w:rsid w:val="004734D0"/>
    <w:rsid w:val="0047556B"/>
    <w:rsid w:val="00476A8B"/>
    <w:rsid w:val="00477768"/>
    <w:rsid w:val="004840F8"/>
    <w:rsid w:val="00492BC5"/>
    <w:rsid w:val="004964F1"/>
    <w:rsid w:val="004A16BC"/>
    <w:rsid w:val="004A2B94"/>
    <w:rsid w:val="004B6F6A"/>
    <w:rsid w:val="004B7C0C"/>
    <w:rsid w:val="004C3898"/>
    <w:rsid w:val="004C7F29"/>
    <w:rsid w:val="004D36B1"/>
    <w:rsid w:val="004D7EBD"/>
    <w:rsid w:val="004E2680"/>
    <w:rsid w:val="004E28F9"/>
    <w:rsid w:val="004E462E"/>
    <w:rsid w:val="004E56DC"/>
    <w:rsid w:val="004E76F4"/>
    <w:rsid w:val="004E7DE4"/>
    <w:rsid w:val="004F0B4E"/>
    <w:rsid w:val="004F0B6C"/>
    <w:rsid w:val="004F1D9E"/>
    <w:rsid w:val="004F2078"/>
    <w:rsid w:val="004F4DA3"/>
    <w:rsid w:val="00506557"/>
    <w:rsid w:val="0050677A"/>
    <w:rsid w:val="00506DB2"/>
    <w:rsid w:val="005108D8"/>
    <w:rsid w:val="005116F9"/>
    <w:rsid w:val="00512813"/>
    <w:rsid w:val="005153A7"/>
    <w:rsid w:val="005219CF"/>
    <w:rsid w:val="00522DE8"/>
    <w:rsid w:val="00534B59"/>
    <w:rsid w:val="00536759"/>
    <w:rsid w:val="00537C62"/>
    <w:rsid w:val="00540DF6"/>
    <w:rsid w:val="00542CC7"/>
    <w:rsid w:val="00546970"/>
    <w:rsid w:val="0055324B"/>
    <w:rsid w:val="00554E19"/>
    <w:rsid w:val="0056121F"/>
    <w:rsid w:val="00564194"/>
    <w:rsid w:val="00572505"/>
    <w:rsid w:val="00582809"/>
    <w:rsid w:val="0058798C"/>
    <w:rsid w:val="005900FA"/>
    <w:rsid w:val="005906D6"/>
    <w:rsid w:val="005935A4"/>
    <w:rsid w:val="005948C2"/>
    <w:rsid w:val="00595DCA"/>
    <w:rsid w:val="0059779B"/>
    <w:rsid w:val="005A209A"/>
    <w:rsid w:val="005A4192"/>
    <w:rsid w:val="005A662D"/>
    <w:rsid w:val="005A7FD4"/>
    <w:rsid w:val="005B074D"/>
    <w:rsid w:val="005B1409"/>
    <w:rsid w:val="005B35D7"/>
    <w:rsid w:val="005B392A"/>
    <w:rsid w:val="005B3AA3"/>
    <w:rsid w:val="005B6F83"/>
    <w:rsid w:val="005C1C13"/>
    <w:rsid w:val="005C74FB"/>
    <w:rsid w:val="005D1602"/>
    <w:rsid w:val="005D7C70"/>
    <w:rsid w:val="005E385F"/>
    <w:rsid w:val="005E5B81"/>
    <w:rsid w:val="005E7DD7"/>
    <w:rsid w:val="005F2CB1"/>
    <w:rsid w:val="005F3025"/>
    <w:rsid w:val="005F618C"/>
    <w:rsid w:val="005F6F3C"/>
    <w:rsid w:val="005F70BD"/>
    <w:rsid w:val="0060030C"/>
    <w:rsid w:val="0060283C"/>
    <w:rsid w:val="00604F14"/>
    <w:rsid w:val="00610347"/>
    <w:rsid w:val="00611B83"/>
    <w:rsid w:val="00612BB1"/>
    <w:rsid w:val="00613257"/>
    <w:rsid w:val="006204F0"/>
    <w:rsid w:val="00620A71"/>
    <w:rsid w:val="00620D80"/>
    <w:rsid w:val="006234A6"/>
    <w:rsid w:val="00630001"/>
    <w:rsid w:val="00630190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A01"/>
    <w:rsid w:val="0064562A"/>
    <w:rsid w:val="0064624E"/>
    <w:rsid w:val="00650AB9"/>
    <w:rsid w:val="006538FA"/>
    <w:rsid w:val="00655733"/>
    <w:rsid w:val="00655ACD"/>
    <w:rsid w:val="00655C89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01"/>
    <w:rsid w:val="006741F2"/>
    <w:rsid w:val="00674CC3"/>
    <w:rsid w:val="006752FA"/>
    <w:rsid w:val="00675C72"/>
    <w:rsid w:val="006771F9"/>
    <w:rsid w:val="006776D7"/>
    <w:rsid w:val="00681003"/>
    <w:rsid w:val="00681532"/>
    <w:rsid w:val="006817C9"/>
    <w:rsid w:val="00683ECE"/>
    <w:rsid w:val="00692F09"/>
    <w:rsid w:val="00695FC2"/>
    <w:rsid w:val="00696949"/>
    <w:rsid w:val="00697052"/>
    <w:rsid w:val="006A46FB"/>
    <w:rsid w:val="006A599A"/>
    <w:rsid w:val="006A5E28"/>
    <w:rsid w:val="006A697B"/>
    <w:rsid w:val="006A7AFF"/>
    <w:rsid w:val="006B1816"/>
    <w:rsid w:val="006B1A29"/>
    <w:rsid w:val="006B2099"/>
    <w:rsid w:val="006B50CF"/>
    <w:rsid w:val="006C03B8"/>
    <w:rsid w:val="006C5EC9"/>
    <w:rsid w:val="006C6059"/>
    <w:rsid w:val="006C7522"/>
    <w:rsid w:val="006D0420"/>
    <w:rsid w:val="006D6F08"/>
    <w:rsid w:val="006E062C"/>
    <w:rsid w:val="006E0C91"/>
    <w:rsid w:val="006E1C82"/>
    <w:rsid w:val="006E2573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677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74"/>
    <w:rsid w:val="007362A6"/>
    <w:rsid w:val="00736D7D"/>
    <w:rsid w:val="00740E58"/>
    <w:rsid w:val="0074116E"/>
    <w:rsid w:val="007445A0"/>
    <w:rsid w:val="0074524B"/>
    <w:rsid w:val="00747D71"/>
    <w:rsid w:val="00747D8B"/>
    <w:rsid w:val="00750318"/>
    <w:rsid w:val="00751228"/>
    <w:rsid w:val="007571E1"/>
    <w:rsid w:val="00757A16"/>
    <w:rsid w:val="007604B2"/>
    <w:rsid w:val="00760CDE"/>
    <w:rsid w:val="00765281"/>
    <w:rsid w:val="00766BAD"/>
    <w:rsid w:val="007729A2"/>
    <w:rsid w:val="007731A1"/>
    <w:rsid w:val="007755F2"/>
    <w:rsid w:val="00776971"/>
    <w:rsid w:val="00780A80"/>
    <w:rsid w:val="0078177E"/>
    <w:rsid w:val="0078304C"/>
    <w:rsid w:val="00783673"/>
    <w:rsid w:val="00785490"/>
    <w:rsid w:val="00790C76"/>
    <w:rsid w:val="007925EA"/>
    <w:rsid w:val="00793CD8"/>
    <w:rsid w:val="00795C92"/>
    <w:rsid w:val="00796231"/>
    <w:rsid w:val="00797BDA"/>
    <w:rsid w:val="007A11A0"/>
    <w:rsid w:val="007A1CB3"/>
    <w:rsid w:val="007A22C4"/>
    <w:rsid w:val="007A306F"/>
    <w:rsid w:val="007A43A6"/>
    <w:rsid w:val="007A58A6"/>
    <w:rsid w:val="007B3D2D"/>
    <w:rsid w:val="007B50AE"/>
    <w:rsid w:val="007B51DF"/>
    <w:rsid w:val="007B79E1"/>
    <w:rsid w:val="007C02BF"/>
    <w:rsid w:val="007C05DD"/>
    <w:rsid w:val="007C3D18"/>
    <w:rsid w:val="007C4AC9"/>
    <w:rsid w:val="007C60BF"/>
    <w:rsid w:val="007C6A07"/>
    <w:rsid w:val="007C75A1"/>
    <w:rsid w:val="007C77A5"/>
    <w:rsid w:val="007D04E5"/>
    <w:rsid w:val="007D5901"/>
    <w:rsid w:val="007D7526"/>
    <w:rsid w:val="007E23AF"/>
    <w:rsid w:val="007E4610"/>
    <w:rsid w:val="007E4715"/>
    <w:rsid w:val="007E505B"/>
    <w:rsid w:val="007E7091"/>
    <w:rsid w:val="007F0233"/>
    <w:rsid w:val="00803FAE"/>
    <w:rsid w:val="0080605F"/>
    <w:rsid w:val="00807786"/>
    <w:rsid w:val="00811FCB"/>
    <w:rsid w:val="008158D6"/>
    <w:rsid w:val="00817196"/>
    <w:rsid w:val="008214A7"/>
    <w:rsid w:val="0082308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10E3"/>
    <w:rsid w:val="008677FD"/>
    <w:rsid w:val="008706D4"/>
    <w:rsid w:val="00870F8A"/>
    <w:rsid w:val="008719A4"/>
    <w:rsid w:val="00871D23"/>
    <w:rsid w:val="00873B12"/>
    <w:rsid w:val="00873CCA"/>
    <w:rsid w:val="00874312"/>
    <w:rsid w:val="0087437C"/>
    <w:rsid w:val="00874E34"/>
    <w:rsid w:val="008758EC"/>
    <w:rsid w:val="00875CD7"/>
    <w:rsid w:val="00876B4D"/>
    <w:rsid w:val="00877F18"/>
    <w:rsid w:val="00880484"/>
    <w:rsid w:val="00881E1A"/>
    <w:rsid w:val="0088277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2BC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31C"/>
    <w:rsid w:val="008D34F1"/>
    <w:rsid w:val="008D39D8"/>
    <w:rsid w:val="008D6D1A"/>
    <w:rsid w:val="008E065E"/>
    <w:rsid w:val="008E0927"/>
    <w:rsid w:val="008E1909"/>
    <w:rsid w:val="008F1EAB"/>
    <w:rsid w:val="008F33DC"/>
    <w:rsid w:val="008F3A4F"/>
    <w:rsid w:val="008F3CF7"/>
    <w:rsid w:val="008F477F"/>
    <w:rsid w:val="008F7580"/>
    <w:rsid w:val="00902350"/>
    <w:rsid w:val="0090336B"/>
    <w:rsid w:val="009053AA"/>
    <w:rsid w:val="00906939"/>
    <w:rsid w:val="00907D86"/>
    <w:rsid w:val="00910B7D"/>
    <w:rsid w:val="00911DFB"/>
    <w:rsid w:val="009139D9"/>
    <w:rsid w:val="00914AD8"/>
    <w:rsid w:val="00916079"/>
    <w:rsid w:val="009177D0"/>
    <w:rsid w:val="00917CE9"/>
    <w:rsid w:val="00920BF2"/>
    <w:rsid w:val="00922010"/>
    <w:rsid w:val="009300ED"/>
    <w:rsid w:val="00931BD9"/>
    <w:rsid w:val="0093308C"/>
    <w:rsid w:val="00936875"/>
    <w:rsid w:val="009368F3"/>
    <w:rsid w:val="0094074D"/>
    <w:rsid w:val="00941636"/>
    <w:rsid w:val="00943742"/>
    <w:rsid w:val="00943EB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52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C4C"/>
    <w:rsid w:val="00990630"/>
    <w:rsid w:val="00991761"/>
    <w:rsid w:val="00994DCA"/>
    <w:rsid w:val="009960EC"/>
    <w:rsid w:val="009970DD"/>
    <w:rsid w:val="009A0FBA"/>
    <w:rsid w:val="009A1601"/>
    <w:rsid w:val="009A19F9"/>
    <w:rsid w:val="009A3BB6"/>
    <w:rsid w:val="009A462D"/>
    <w:rsid w:val="009A5CBA"/>
    <w:rsid w:val="009A69AA"/>
    <w:rsid w:val="009B1F30"/>
    <w:rsid w:val="009B3AC2"/>
    <w:rsid w:val="009B4DF4"/>
    <w:rsid w:val="009B564E"/>
    <w:rsid w:val="009B5804"/>
    <w:rsid w:val="009B7E87"/>
    <w:rsid w:val="009C0169"/>
    <w:rsid w:val="009C403E"/>
    <w:rsid w:val="009D051D"/>
    <w:rsid w:val="009D4FF0"/>
    <w:rsid w:val="009D703C"/>
    <w:rsid w:val="009D718F"/>
    <w:rsid w:val="009E00A9"/>
    <w:rsid w:val="009E068F"/>
    <w:rsid w:val="009E14E0"/>
    <w:rsid w:val="009E35DB"/>
    <w:rsid w:val="009E47A3"/>
    <w:rsid w:val="009F03B6"/>
    <w:rsid w:val="009F08F3"/>
    <w:rsid w:val="009F344F"/>
    <w:rsid w:val="00A0179E"/>
    <w:rsid w:val="00A031D8"/>
    <w:rsid w:val="00A048A8"/>
    <w:rsid w:val="00A04F49"/>
    <w:rsid w:val="00A054F2"/>
    <w:rsid w:val="00A10933"/>
    <w:rsid w:val="00A13E54"/>
    <w:rsid w:val="00A17F63"/>
    <w:rsid w:val="00A2193B"/>
    <w:rsid w:val="00A22F2C"/>
    <w:rsid w:val="00A2351A"/>
    <w:rsid w:val="00A24618"/>
    <w:rsid w:val="00A264A9"/>
    <w:rsid w:val="00A26DCF"/>
    <w:rsid w:val="00A27785"/>
    <w:rsid w:val="00A30187"/>
    <w:rsid w:val="00A3448A"/>
    <w:rsid w:val="00A35BFF"/>
    <w:rsid w:val="00A36297"/>
    <w:rsid w:val="00A41E2B"/>
    <w:rsid w:val="00A45B74"/>
    <w:rsid w:val="00A52E1D"/>
    <w:rsid w:val="00A6061D"/>
    <w:rsid w:val="00A61499"/>
    <w:rsid w:val="00A62A77"/>
    <w:rsid w:val="00A63483"/>
    <w:rsid w:val="00A657D7"/>
    <w:rsid w:val="00A660AC"/>
    <w:rsid w:val="00A67E6C"/>
    <w:rsid w:val="00A71B99"/>
    <w:rsid w:val="00A739D0"/>
    <w:rsid w:val="00A75CBC"/>
    <w:rsid w:val="00A761D4"/>
    <w:rsid w:val="00A77EC4"/>
    <w:rsid w:val="00A86378"/>
    <w:rsid w:val="00A92879"/>
    <w:rsid w:val="00A9442A"/>
    <w:rsid w:val="00A96B24"/>
    <w:rsid w:val="00AA016F"/>
    <w:rsid w:val="00AA1ED6"/>
    <w:rsid w:val="00AA4901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0D2"/>
    <w:rsid w:val="00AD7292"/>
    <w:rsid w:val="00AE27AC"/>
    <w:rsid w:val="00AE40E0"/>
    <w:rsid w:val="00AE4DBA"/>
    <w:rsid w:val="00AE4F07"/>
    <w:rsid w:val="00AE7C9E"/>
    <w:rsid w:val="00AF1C5D"/>
    <w:rsid w:val="00AF3AA9"/>
    <w:rsid w:val="00AF42D7"/>
    <w:rsid w:val="00AF5F3B"/>
    <w:rsid w:val="00B006FE"/>
    <w:rsid w:val="00B007CB"/>
    <w:rsid w:val="00B02AA9"/>
    <w:rsid w:val="00B02FA3"/>
    <w:rsid w:val="00B03CCD"/>
    <w:rsid w:val="00B05084"/>
    <w:rsid w:val="00B13B96"/>
    <w:rsid w:val="00B157F9"/>
    <w:rsid w:val="00B20256"/>
    <w:rsid w:val="00B2090C"/>
    <w:rsid w:val="00B20D09"/>
    <w:rsid w:val="00B255D6"/>
    <w:rsid w:val="00B2713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DA7"/>
    <w:rsid w:val="00B548B7"/>
    <w:rsid w:val="00B552FA"/>
    <w:rsid w:val="00B63619"/>
    <w:rsid w:val="00B664C7"/>
    <w:rsid w:val="00B73880"/>
    <w:rsid w:val="00B739F6"/>
    <w:rsid w:val="00B81A6C"/>
    <w:rsid w:val="00B85DB6"/>
    <w:rsid w:val="00B85DE5"/>
    <w:rsid w:val="00B86867"/>
    <w:rsid w:val="00B902B3"/>
    <w:rsid w:val="00B90F73"/>
    <w:rsid w:val="00B93B59"/>
    <w:rsid w:val="00B9406A"/>
    <w:rsid w:val="00B977E2"/>
    <w:rsid w:val="00BA1A3E"/>
    <w:rsid w:val="00BA2280"/>
    <w:rsid w:val="00BA2A08"/>
    <w:rsid w:val="00BA56D2"/>
    <w:rsid w:val="00BA76E0"/>
    <w:rsid w:val="00BB10DF"/>
    <w:rsid w:val="00BB2A25"/>
    <w:rsid w:val="00BB51E9"/>
    <w:rsid w:val="00BC0FDC"/>
    <w:rsid w:val="00BC3053"/>
    <w:rsid w:val="00BC4D2E"/>
    <w:rsid w:val="00BC63B6"/>
    <w:rsid w:val="00BD1E44"/>
    <w:rsid w:val="00BD48AC"/>
    <w:rsid w:val="00BD57F1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063"/>
    <w:rsid w:val="00C040F7"/>
    <w:rsid w:val="00C041D8"/>
    <w:rsid w:val="00C044AB"/>
    <w:rsid w:val="00C05706"/>
    <w:rsid w:val="00C07377"/>
    <w:rsid w:val="00C10478"/>
    <w:rsid w:val="00C12107"/>
    <w:rsid w:val="00C14D4B"/>
    <w:rsid w:val="00C154BB"/>
    <w:rsid w:val="00C166A7"/>
    <w:rsid w:val="00C16976"/>
    <w:rsid w:val="00C16A95"/>
    <w:rsid w:val="00C236EE"/>
    <w:rsid w:val="00C279B5"/>
    <w:rsid w:val="00C27C45"/>
    <w:rsid w:val="00C323E3"/>
    <w:rsid w:val="00C3719D"/>
    <w:rsid w:val="00C37CB2"/>
    <w:rsid w:val="00C43EE4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DDE"/>
    <w:rsid w:val="00C81568"/>
    <w:rsid w:val="00C84940"/>
    <w:rsid w:val="00C84B84"/>
    <w:rsid w:val="00C876F3"/>
    <w:rsid w:val="00C9027A"/>
    <w:rsid w:val="00C9068E"/>
    <w:rsid w:val="00C92F6B"/>
    <w:rsid w:val="00C93814"/>
    <w:rsid w:val="00C93C4B"/>
    <w:rsid w:val="00C944AB"/>
    <w:rsid w:val="00C95B40"/>
    <w:rsid w:val="00CA1ED8"/>
    <w:rsid w:val="00CA485D"/>
    <w:rsid w:val="00CA555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118"/>
    <w:rsid w:val="00CE0424"/>
    <w:rsid w:val="00CE7561"/>
    <w:rsid w:val="00CF1354"/>
    <w:rsid w:val="00CF3B1F"/>
    <w:rsid w:val="00CF3BF6"/>
    <w:rsid w:val="00CF625B"/>
    <w:rsid w:val="00CF687E"/>
    <w:rsid w:val="00D00383"/>
    <w:rsid w:val="00D0349B"/>
    <w:rsid w:val="00D10249"/>
    <w:rsid w:val="00D105F4"/>
    <w:rsid w:val="00D115C3"/>
    <w:rsid w:val="00D11897"/>
    <w:rsid w:val="00D12C88"/>
    <w:rsid w:val="00D13135"/>
    <w:rsid w:val="00D13E4E"/>
    <w:rsid w:val="00D144B0"/>
    <w:rsid w:val="00D239A7"/>
    <w:rsid w:val="00D23F47"/>
    <w:rsid w:val="00D25097"/>
    <w:rsid w:val="00D35156"/>
    <w:rsid w:val="00D36E71"/>
    <w:rsid w:val="00D37D87"/>
    <w:rsid w:val="00D40B33"/>
    <w:rsid w:val="00D4318F"/>
    <w:rsid w:val="00D438BF"/>
    <w:rsid w:val="00D440F8"/>
    <w:rsid w:val="00D546FF"/>
    <w:rsid w:val="00D55AD5"/>
    <w:rsid w:val="00D5615E"/>
    <w:rsid w:val="00D576CA"/>
    <w:rsid w:val="00D61AF5"/>
    <w:rsid w:val="00D63EB4"/>
    <w:rsid w:val="00D65007"/>
    <w:rsid w:val="00D652B5"/>
    <w:rsid w:val="00D66155"/>
    <w:rsid w:val="00D708B0"/>
    <w:rsid w:val="00D7747D"/>
    <w:rsid w:val="00D77B1D"/>
    <w:rsid w:val="00D8021F"/>
    <w:rsid w:val="00D80383"/>
    <w:rsid w:val="00D823C6"/>
    <w:rsid w:val="00D82A33"/>
    <w:rsid w:val="00D8327F"/>
    <w:rsid w:val="00D860C5"/>
    <w:rsid w:val="00D86CA3"/>
    <w:rsid w:val="00D871CE"/>
    <w:rsid w:val="00D9196D"/>
    <w:rsid w:val="00D92982"/>
    <w:rsid w:val="00DA08BE"/>
    <w:rsid w:val="00DA305E"/>
    <w:rsid w:val="00DA5417"/>
    <w:rsid w:val="00DA56E8"/>
    <w:rsid w:val="00DB0A9F"/>
    <w:rsid w:val="00DB377D"/>
    <w:rsid w:val="00DB50CA"/>
    <w:rsid w:val="00DC2D36"/>
    <w:rsid w:val="00DC53EF"/>
    <w:rsid w:val="00DC6046"/>
    <w:rsid w:val="00DC6920"/>
    <w:rsid w:val="00DE5608"/>
    <w:rsid w:val="00DE58D0"/>
    <w:rsid w:val="00DE654F"/>
    <w:rsid w:val="00DF0B6E"/>
    <w:rsid w:val="00DF11F2"/>
    <w:rsid w:val="00DF15E0"/>
    <w:rsid w:val="00DF37A0"/>
    <w:rsid w:val="00E110E7"/>
    <w:rsid w:val="00E11B20"/>
    <w:rsid w:val="00E176CE"/>
    <w:rsid w:val="00E17FA2"/>
    <w:rsid w:val="00E21CB7"/>
    <w:rsid w:val="00E22330"/>
    <w:rsid w:val="00E2735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481"/>
    <w:rsid w:val="00E47AEF"/>
    <w:rsid w:val="00E519A0"/>
    <w:rsid w:val="00E53B75"/>
    <w:rsid w:val="00E54E3B"/>
    <w:rsid w:val="00E57565"/>
    <w:rsid w:val="00E63838"/>
    <w:rsid w:val="00E64434"/>
    <w:rsid w:val="00E65BAE"/>
    <w:rsid w:val="00E67C51"/>
    <w:rsid w:val="00E72A4F"/>
    <w:rsid w:val="00E72B87"/>
    <w:rsid w:val="00E72EFC"/>
    <w:rsid w:val="00E758EC"/>
    <w:rsid w:val="00E8234C"/>
    <w:rsid w:val="00E83AA9"/>
    <w:rsid w:val="00E85928"/>
    <w:rsid w:val="00E86B61"/>
    <w:rsid w:val="00E87822"/>
    <w:rsid w:val="00E90395"/>
    <w:rsid w:val="00E90E49"/>
    <w:rsid w:val="00E917F9"/>
    <w:rsid w:val="00E9291C"/>
    <w:rsid w:val="00E934E5"/>
    <w:rsid w:val="00E93FFE"/>
    <w:rsid w:val="00E94F8A"/>
    <w:rsid w:val="00EA7A41"/>
    <w:rsid w:val="00EB077B"/>
    <w:rsid w:val="00EB4EA2"/>
    <w:rsid w:val="00EC0882"/>
    <w:rsid w:val="00EC24D5"/>
    <w:rsid w:val="00EC27C6"/>
    <w:rsid w:val="00EC4207"/>
    <w:rsid w:val="00EC4447"/>
    <w:rsid w:val="00EC5653"/>
    <w:rsid w:val="00EC71CE"/>
    <w:rsid w:val="00ED1006"/>
    <w:rsid w:val="00ED3351"/>
    <w:rsid w:val="00ED3F5F"/>
    <w:rsid w:val="00ED7673"/>
    <w:rsid w:val="00EE779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7EF"/>
    <w:rsid w:val="00F1232B"/>
    <w:rsid w:val="00F13F58"/>
    <w:rsid w:val="00F15FA5"/>
    <w:rsid w:val="00F17907"/>
    <w:rsid w:val="00F209B7"/>
    <w:rsid w:val="00F2376F"/>
    <w:rsid w:val="00F243D8"/>
    <w:rsid w:val="00F30828"/>
    <w:rsid w:val="00F313D6"/>
    <w:rsid w:val="00F36C4C"/>
    <w:rsid w:val="00F40F0C"/>
    <w:rsid w:val="00F41AD2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1FCB"/>
    <w:rsid w:val="00F72B72"/>
    <w:rsid w:val="00F74BB9"/>
    <w:rsid w:val="00F75582"/>
    <w:rsid w:val="00F76EFA"/>
    <w:rsid w:val="00F804BE"/>
    <w:rsid w:val="00F817CE"/>
    <w:rsid w:val="00F8456C"/>
    <w:rsid w:val="00F8560C"/>
    <w:rsid w:val="00F859D8"/>
    <w:rsid w:val="00F868F5"/>
    <w:rsid w:val="00F9056A"/>
    <w:rsid w:val="00F90F8D"/>
    <w:rsid w:val="00F92782"/>
    <w:rsid w:val="00F93AA9"/>
    <w:rsid w:val="00F958A3"/>
    <w:rsid w:val="00F95AFF"/>
    <w:rsid w:val="00F96245"/>
    <w:rsid w:val="00F96985"/>
    <w:rsid w:val="00F97838"/>
    <w:rsid w:val="00FA2BB3"/>
    <w:rsid w:val="00FB4C80"/>
    <w:rsid w:val="00FB6A6A"/>
    <w:rsid w:val="00FC200B"/>
    <w:rsid w:val="00FC7429"/>
    <w:rsid w:val="00FD07F6"/>
    <w:rsid w:val="00FD1159"/>
    <w:rsid w:val="00FD1EC8"/>
    <w:rsid w:val="00FD47ED"/>
    <w:rsid w:val="00FD74DB"/>
    <w:rsid w:val="00FD7660"/>
    <w:rsid w:val="00FE0004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E4D88EFA-30FC-4948-801C-EBC5B7A5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74E3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EFB9-C121-4C61-92AE-D32143986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7D3DED-685F-49DE-9121-0389A347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1218</Words>
  <Characters>7292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8494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Oumer</cp:lastModifiedBy>
  <cp:revision>172</cp:revision>
  <cp:lastPrinted>2008-01-31T07:09:00Z</cp:lastPrinted>
  <dcterms:created xsi:type="dcterms:W3CDTF">2019-11-05T08:41:00Z</dcterms:created>
  <dcterms:modified xsi:type="dcterms:W3CDTF">2019-11-07T19:59:00Z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